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30" w:rsidRDefault="00AD2541">
      <w:pPr>
        <w:pBdr>
          <w:top w:val="nil"/>
          <w:left w:val="nil"/>
          <w:bottom w:val="nil"/>
          <w:right w:val="nil"/>
          <w:between w:val="nil"/>
        </w:pBdr>
        <w:tabs>
          <w:tab w:val="center" w:pos="4419"/>
          <w:tab w:val="right" w:pos="8838"/>
        </w:tabs>
        <w:spacing w:line="240" w:lineRule="auto"/>
        <w:ind w:left="0" w:hanging="2"/>
        <w:rPr>
          <w:rFonts w:eastAsia="Arial"/>
          <w:color w:val="000000"/>
          <w:szCs w:val="24"/>
        </w:rPr>
      </w:pPr>
      <w:r>
        <w:rPr>
          <w:rFonts w:ascii="ZapfHumnst BT" w:eastAsia="ZapfHumnst BT" w:hAnsi="ZapfHumnst BT" w:cs="ZapfHumnst BT"/>
          <w:color w:val="000000"/>
          <w:sz w:val="20"/>
        </w:rPr>
        <w:t xml:space="preserve">                                                   </w:t>
      </w:r>
      <w:r>
        <w:rPr>
          <w:noProof/>
          <w:lang w:eastAsia="pt-BR"/>
        </w:rPr>
        <w:drawing>
          <wp:anchor distT="0" distB="0" distL="0" distR="114935" simplePos="0" relativeHeight="251658240" behindDoc="0" locked="0" layoutInCell="1" hidden="0" allowOverlap="1">
            <wp:simplePos x="0" y="0"/>
            <wp:positionH relativeFrom="column">
              <wp:posOffset>0</wp:posOffset>
            </wp:positionH>
            <wp:positionV relativeFrom="paragraph">
              <wp:posOffset>3810</wp:posOffset>
            </wp:positionV>
            <wp:extent cx="796290" cy="782320"/>
            <wp:effectExtent l="0" t="0" r="0" b="0"/>
            <wp:wrapSquare wrapText="bothSides" distT="0" distB="0" distL="0" distR="114935"/>
            <wp:docPr id="1064"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8"/>
                    <a:srcRect l="-7" t="-7" r="-6" b="-6"/>
                    <a:stretch>
                      <a:fillRect/>
                    </a:stretch>
                  </pic:blipFill>
                  <pic:spPr>
                    <a:xfrm>
                      <a:off x="0" y="0"/>
                      <a:ext cx="796290" cy="782320"/>
                    </a:xfrm>
                    <a:prstGeom prst="rect">
                      <a:avLst/>
                    </a:prstGeom>
                    <a:ln/>
                  </pic:spPr>
                </pic:pic>
              </a:graphicData>
            </a:graphic>
          </wp:anchor>
        </w:drawing>
      </w:r>
    </w:p>
    <w:p w:rsidR="00332230" w:rsidRDefault="00AD2541">
      <w:pPr>
        <w:pBdr>
          <w:top w:val="nil"/>
          <w:left w:val="nil"/>
          <w:bottom w:val="nil"/>
          <w:right w:val="nil"/>
          <w:between w:val="nil"/>
        </w:pBdr>
        <w:tabs>
          <w:tab w:val="center" w:pos="4419"/>
          <w:tab w:val="right" w:pos="8838"/>
        </w:tabs>
        <w:spacing w:line="240" w:lineRule="auto"/>
        <w:ind w:left="0" w:hanging="2"/>
        <w:rPr>
          <w:rFonts w:eastAsia="Arial"/>
          <w:color w:val="000000"/>
          <w:szCs w:val="24"/>
        </w:rPr>
      </w:pPr>
      <w:r>
        <w:rPr>
          <w:rFonts w:ascii="ZapfHumnst BT" w:eastAsia="ZapfHumnst BT" w:hAnsi="ZapfHumnst BT" w:cs="ZapfHumnst BT"/>
          <w:b/>
          <w:color w:val="000000"/>
          <w:szCs w:val="24"/>
        </w:rPr>
        <w:t>Ministério da Educação</w:t>
      </w:r>
    </w:p>
    <w:p w:rsidR="00332230" w:rsidRDefault="00AD2541">
      <w:pPr>
        <w:pBdr>
          <w:top w:val="nil"/>
          <w:left w:val="nil"/>
          <w:bottom w:val="nil"/>
          <w:right w:val="nil"/>
          <w:between w:val="nil"/>
        </w:pBdr>
        <w:tabs>
          <w:tab w:val="center" w:pos="4419"/>
          <w:tab w:val="right" w:pos="8838"/>
        </w:tabs>
        <w:spacing w:line="240" w:lineRule="auto"/>
        <w:ind w:left="0" w:hanging="2"/>
        <w:rPr>
          <w:rFonts w:eastAsia="Arial"/>
          <w:color w:val="000000"/>
          <w:szCs w:val="24"/>
        </w:rPr>
      </w:pPr>
      <w:r>
        <w:rPr>
          <w:rFonts w:ascii="ZapfHumnst BT" w:eastAsia="ZapfHumnst BT" w:hAnsi="ZapfHumnst BT" w:cs="ZapfHumnst BT"/>
          <w:b/>
          <w:color w:val="000000"/>
          <w:szCs w:val="24"/>
        </w:rPr>
        <w:t>Universidade Federal de Santa Maria</w:t>
      </w:r>
    </w:p>
    <w:p w:rsidR="00332230" w:rsidRDefault="00AD2541">
      <w:pPr>
        <w:pBdr>
          <w:top w:val="nil"/>
          <w:left w:val="nil"/>
          <w:bottom w:val="nil"/>
          <w:right w:val="nil"/>
          <w:between w:val="nil"/>
        </w:pBdr>
        <w:tabs>
          <w:tab w:val="center" w:pos="4419"/>
          <w:tab w:val="right" w:pos="8838"/>
        </w:tabs>
        <w:spacing w:line="240" w:lineRule="auto"/>
        <w:ind w:left="0" w:hanging="2"/>
        <w:rPr>
          <w:rFonts w:eastAsia="Arial"/>
          <w:color w:val="000000"/>
          <w:szCs w:val="24"/>
        </w:rPr>
      </w:pPr>
      <w:r>
        <w:rPr>
          <w:rFonts w:ascii="ZapfHumnst BT" w:eastAsia="ZapfHumnst BT" w:hAnsi="ZapfHumnst BT" w:cs="ZapfHumnst BT"/>
          <w:b/>
          <w:color w:val="000000"/>
          <w:szCs w:val="24"/>
        </w:rPr>
        <w:t>Pró Reitoria de Infraestrutura</w:t>
      </w:r>
    </w:p>
    <w:p w:rsidR="00332230" w:rsidRDefault="00332230">
      <w:pPr>
        <w:ind w:left="0" w:hanging="2"/>
        <w:rPr>
          <w:rFonts w:ascii="ZapfHumnst BT" w:eastAsia="ZapfHumnst BT" w:hAnsi="ZapfHumnst BT" w:cs="ZapfHumnst BT"/>
          <w:b/>
        </w:rPr>
      </w:pPr>
    </w:p>
    <w:p w:rsidR="00332230" w:rsidRDefault="00AD2541">
      <w:pPr>
        <w:ind w:left="1" w:hanging="3"/>
        <w:jc w:val="center"/>
      </w:pPr>
      <w:r>
        <w:rPr>
          <w:b/>
          <w:sz w:val="28"/>
          <w:szCs w:val="28"/>
        </w:rPr>
        <w:t>ESPECIFICAÇÕES TÉCNICAS</w:t>
      </w:r>
    </w:p>
    <w:p w:rsidR="00332230" w:rsidRDefault="00332230">
      <w:pPr>
        <w:ind w:left="0" w:hanging="2"/>
        <w:jc w:val="center"/>
      </w:pPr>
    </w:p>
    <w:p w:rsidR="00332230" w:rsidRDefault="00AD2541">
      <w:pPr>
        <w:pBdr>
          <w:top w:val="nil"/>
          <w:left w:val="nil"/>
          <w:bottom w:val="nil"/>
          <w:right w:val="nil"/>
          <w:between w:val="nil"/>
        </w:pBdr>
        <w:spacing w:line="240" w:lineRule="auto"/>
        <w:ind w:left="0" w:hanging="2"/>
        <w:jc w:val="center"/>
        <w:rPr>
          <w:rFonts w:eastAsia="Arial"/>
          <w:b/>
          <w:color w:val="000000"/>
          <w:szCs w:val="24"/>
        </w:rPr>
      </w:pPr>
      <w:r>
        <w:rPr>
          <w:rFonts w:eastAsia="Arial"/>
          <w:b/>
          <w:color w:val="000000"/>
          <w:sz w:val="22"/>
          <w:szCs w:val="22"/>
        </w:rPr>
        <w:t xml:space="preserve">OBRA: Reforma Casa 60B1 e 60B2 – </w:t>
      </w:r>
      <w:proofErr w:type="spellStart"/>
      <w:r>
        <w:rPr>
          <w:rFonts w:eastAsia="Arial"/>
          <w:b/>
          <w:color w:val="000000"/>
          <w:sz w:val="22"/>
          <w:szCs w:val="22"/>
        </w:rPr>
        <w:t>Aggitec</w:t>
      </w:r>
      <w:proofErr w:type="spellEnd"/>
      <w:r>
        <w:rPr>
          <w:rFonts w:eastAsia="Arial"/>
          <w:b/>
          <w:color w:val="000000"/>
          <w:sz w:val="22"/>
          <w:szCs w:val="22"/>
        </w:rPr>
        <w:t xml:space="preserve"> – UFSM.</w:t>
      </w:r>
    </w:p>
    <w:p w:rsidR="00332230" w:rsidRDefault="00AD2541">
      <w:pPr>
        <w:spacing w:before="180"/>
        <w:ind w:left="0" w:hanging="2"/>
        <w:jc w:val="center"/>
      </w:pPr>
      <w:r>
        <w:rPr>
          <w:b/>
          <w:sz w:val="22"/>
          <w:szCs w:val="22"/>
        </w:rPr>
        <w:t xml:space="preserve">Local da Obra: </w:t>
      </w:r>
      <w:r>
        <w:rPr>
          <w:sz w:val="22"/>
          <w:szCs w:val="22"/>
        </w:rPr>
        <w:t xml:space="preserve">Campus Universitário </w:t>
      </w:r>
      <w:proofErr w:type="spellStart"/>
      <w:r>
        <w:rPr>
          <w:sz w:val="22"/>
          <w:szCs w:val="22"/>
        </w:rPr>
        <w:t>Camobi</w:t>
      </w:r>
      <w:proofErr w:type="spellEnd"/>
      <w:r>
        <w:rPr>
          <w:sz w:val="22"/>
          <w:szCs w:val="22"/>
        </w:rPr>
        <w:t xml:space="preserve"> – Santa Maria - RS.</w:t>
      </w:r>
    </w:p>
    <w:p w:rsidR="00AD2541" w:rsidRDefault="00AD2541">
      <w:pPr>
        <w:numPr>
          <w:ilvl w:val="0"/>
          <w:numId w:val="3"/>
        </w:numPr>
        <w:pBdr>
          <w:top w:val="nil"/>
          <w:left w:val="nil"/>
          <w:bottom w:val="nil"/>
          <w:right w:val="nil"/>
          <w:between w:val="nil"/>
        </w:pBdr>
        <w:tabs>
          <w:tab w:val="left" w:pos="0"/>
        </w:tabs>
        <w:spacing w:line="240" w:lineRule="auto"/>
        <w:ind w:left="0" w:hanging="2"/>
        <w:rPr>
          <w:rFonts w:eastAsia="Arial"/>
          <w:b/>
          <w:color w:val="000000"/>
          <w:sz w:val="22"/>
          <w:szCs w:val="22"/>
        </w:rPr>
      </w:pPr>
    </w:p>
    <w:p w:rsidR="00332230" w:rsidRDefault="00AD2541">
      <w:pPr>
        <w:numPr>
          <w:ilvl w:val="0"/>
          <w:numId w:val="3"/>
        </w:numPr>
        <w:pBdr>
          <w:top w:val="nil"/>
          <w:left w:val="nil"/>
          <w:bottom w:val="nil"/>
          <w:right w:val="nil"/>
          <w:between w:val="nil"/>
        </w:pBdr>
        <w:tabs>
          <w:tab w:val="left" w:pos="0"/>
        </w:tabs>
        <w:spacing w:line="240" w:lineRule="auto"/>
        <w:ind w:left="0" w:hanging="2"/>
        <w:rPr>
          <w:rFonts w:eastAsia="Arial"/>
          <w:b/>
          <w:color w:val="000000"/>
          <w:sz w:val="22"/>
          <w:szCs w:val="22"/>
        </w:rPr>
      </w:pPr>
      <w:r>
        <w:rPr>
          <w:rFonts w:eastAsia="Arial"/>
          <w:b/>
          <w:color w:val="000000"/>
          <w:sz w:val="22"/>
          <w:szCs w:val="22"/>
        </w:rPr>
        <w:t>OBJETIVOS</w:t>
      </w:r>
    </w:p>
    <w:p w:rsidR="00332230" w:rsidRDefault="00332230">
      <w:pPr>
        <w:ind w:left="0" w:hanging="2"/>
      </w:pPr>
    </w:p>
    <w:p w:rsidR="00332230" w:rsidRDefault="00AD2541">
      <w:pPr>
        <w:numPr>
          <w:ilvl w:val="1"/>
          <w:numId w:val="1"/>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 A presente especificação </w:t>
      </w:r>
      <w:proofErr w:type="gramStart"/>
      <w:r w:rsidR="00E7160F">
        <w:rPr>
          <w:rFonts w:eastAsia="Arial"/>
          <w:color w:val="000000"/>
          <w:sz w:val="20"/>
        </w:rPr>
        <w:t>tem</w:t>
      </w:r>
      <w:proofErr w:type="gramEnd"/>
      <w:r w:rsidR="00E7160F">
        <w:rPr>
          <w:rFonts w:eastAsia="Arial"/>
          <w:color w:val="000000"/>
          <w:sz w:val="20"/>
        </w:rPr>
        <w:t xml:space="preserve"> </w:t>
      </w:r>
      <w:r>
        <w:rPr>
          <w:rFonts w:eastAsia="Arial"/>
          <w:color w:val="000000"/>
          <w:sz w:val="20"/>
        </w:rPr>
        <w:t xml:space="preserve">pôr objetivo definir os trabalhos de reforma em duas edificações, 60B1 e 60B2, localizadas no centro de eventos, com área total de </w:t>
      </w:r>
      <w:r w:rsidR="00E7160F">
        <w:rPr>
          <w:rFonts w:eastAsia="Arial"/>
          <w:color w:val="000000"/>
          <w:sz w:val="20"/>
        </w:rPr>
        <w:t>118</w:t>
      </w:r>
      <w:r>
        <w:rPr>
          <w:rFonts w:eastAsia="Arial"/>
          <w:color w:val="FF0000"/>
          <w:sz w:val="20"/>
        </w:rPr>
        <w:t xml:space="preserve"> </w:t>
      </w:r>
      <w:r>
        <w:rPr>
          <w:rFonts w:eastAsia="Arial"/>
          <w:color w:val="000000"/>
          <w:sz w:val="20"/>
        </w:rPr>
        <w:t>m</w:t>
      </w:r>
      <w:r>
        <w:rPr>
          <w:rFonts w:eastAsia="Arial"/>
          <w:color w:val="000000"/>
          <w:sz w:val="20"/>
          <w:vertAlign w:val="superscript"/>
        </w:rPr>
        <w:t>2</w:t>
      </w:r>
      <w:r>
        <w:rPr>
          <w:rFonts w:eastAsia="Arial"/>
          <w:color w:val="000000"/>
          <w:sz w:val="20"/>
        </w:rPr>
        <w:t xml:space="preserve">, situado no Campus – </w:t>
      </w:r>
      <w:proofErr w:type="spellStart"/>
      <w:r>
        <w:rPr>
          <w:rFonts w:eastAsia="Arial"/>
          <w:color w:val="000000"/>
          <w:sz w:val="20"/>
        </w:rPr>
        <w:t>Camobi</w:t>
      </w:r>
      <w:proofErr w:type="spellEnd"/>
      <w:r>
        <w:rPr>
          <w:rFonts w:eastAsia="Arial"/>
          <w:color w:val="000000"/>
          <w:sz w:val="20"/>
        </w:rPr>
        <w:t xml:space="preserve"> – Santa Maria – RS.</w:t>
      </w:r>
    </w:p>
    <w:p w:rsidR="00332230" w:rsidRDefault="00332230">
      <w:pPr>
        <w:pBdr>
          <w:top w:val="nil"/>
          <w:left w:val="nil"/>
          <w:bottom w:val="nil"/>
          <w:right w:val="nil"/>
          <w:between w:val="nil"/>
        </w:pBdr>
        <w:spacing w:line="240" w:lineRule="auto"/>
        <w:ind w:left="0" w:hanging="2"/>
        <w:jc w:val="both"/>
        <w:rPr>
          <w:rFonts w:eastAsia="Arial"/>
          <w:b/>
          <w:color w:val="000000"/>
          <w:sz w:val="22"/>
          <w:szCs w:val="22"/>
        </w:rPr>
      </w:pPr>
    </w:p>
    <w:p w:rsidR="00332230" w:rsidRDefault="00AD2541">
      <w:pPr>
        <w:numPr>
          <w:ilvl w:val="0"/>
          <w:numId w:val="3"/>
        </w:numPr>
        <w:pBdr>
          <w:top w:val="nil"/>
          <w:left w:val="nil"/>
          <w:bottom w:val="nil"/>
          <w:right w:val="nil"/>
          <w:between w:val="nil"/>
        </w:pBdr>
        <w:tabs>
          <w:tab w:val="left" w:pos="0"/>
        </w:tabs>
        <w:spacing w:line="240" w:lineRule="auto"/>
        <w:ind w:left="0" w:hanging="2"/>
        <w:jc w:val="both"/>
        <w:rPr>
          <w:rFonts w:eastAsia="Arial"/>
          <w:b/>
          <w:color w:val="000000"/>
          <w:sz w:val="22"/>
          <w:szCs w:val="22"/>
        </w:rPr>
      </w:pPr>
      <w:r>
        <w:rPr>
          <w:rFonts w:eastAsia="Arial"/>
          <w:b/>
          <w:color w:val="000000"/>
          <w:sz w:val="22"/>
          <w:szCs w:val="22"/>
        </w:rPr>
        <w:t>GENERALIDADES</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Deverá ser obedecida a seguinte documentação técnica:</w:t>
      </w:r>
    </w:p>
    <w:p w:rsidR="00332230" w:rsidRDefault="00AD2541">
      <w:pPr>
        <w:pBdr>
          <w:top w:val="nil"/>
          <w:left w:val="nil"/>
          <w:bottom w:val="nil"/>
          <w:right w:val="nil"/>
          <w:between w:val="nil"/>
        </w:pBdr>
        <w:spacing w:line="240" w:lineRule="auto"/>
        <w:ind w:left="0" w:hanging="2"/>
        <w:jc w:val="both"/>
        <w:rPr>
          <w:rFonts w:eastAsia="Arial"/>
          <w:color w:val="000000"/>
          <w:szCs w:val="24"/>
        </w:rPr>
      </w:pPr>
      <w:r>
        <w:rPr>
          <w:rFonts w:eastAsia="Arial"/>
          <w:color w:val="000000"/>
          <w:sz w:val="22"/>
          <w:szCs w:val="22"/>
        </w:rPr>
        <w:t>Estas especificações técnicas;</w:t>
      </w:r>
    </w:p>
    <w:p w:rsidR="00332230" w:rsidRDefault="00AD2541">
      <w:pPr>
        <w:pBdr>
          <w:top w:val="nil"/>
          <w:left w:val="nil"/>
          <w:bottom w:val="nil"/>
          <w:right w:val="nil"/>
          <w:between w:val="nil"/>
        </w:pBdr>
        <w:spacing w:line="240" w:lineRule="auto"/>
        <w:ind w:left="0" w:hanging="2"/>
        <w:jc w:val="both"/>
        <w:rPr>
          <w:rFonts w:eastAsia="Arial"/>
          <w:color w:val="000000"/>
          <w:szCs w:val="24"/>
        </w:rPr>
      </w:pPr>
      <w:r>
        <w:rPr>
          <w:rFonts w:eastAsia="Arial"/>
          <w:color w:val="000000"/>
          <w:sz w:val="22"/>
          <w:szCs w:val="22"/>
        </w:rPr>
        <w:t>Orçamento e Cronograma Físico-Financeiro;</w:t>
      </w:r>
    </w:p>
    <w:p w:rsidR="00332230" w:rsidRDefault="00AD2541">
      <w:pPr>
        <w:pBdr>
          <w:top w:val="nil"/>
          <w:left w:val="nil"/>
          <w:bottom w:val="nil"/>
          <w:right w:val="nil"/>
          <w:between w:val="nil"/>
        </w:pBdr>
        <w:spacing w:line="240" w:lineRule="auto"/>
        <w:ind w:left="0" w:hanging="2"/>
        <w:jc w:val="both"/>
        <w:rPr>
          <w:rFonts w:eastAsia="Arial"/>
          <w:color w:val="000000"/>
          <w:szCs w:val="24"/>
        </w:rPr>
      </w:pPr>
      <w:r>
        <w:rPr>
          <w:rFonts w:eastAsia="Arial"/>
          <w:color w:val="000000"/>
          <w:sz w:val="22"/>
          <w:szCs w:val="22"/>
        </w:rPr>
        <w:t>Projetos;</w:t>
      </w:r>
    </w:p>
    <w:p w:rsidR="00332230" w:rsidRDefault="00AD2541">
      <w:pPr>
        <w:pBdr>
          <w:top w:val="nil"/>
          <w:left w:val="nil"/>
          <w:bottom w:val="nil"/>
          <w:right w:val="nil"/>
          <w:between w:val="nil"/>
        </w:pBdr>
        <w:spacing w:line="240" w:lineRule="auto"/>
        <w:ind w:left="0" w:hanging="2"/>
        <w:jc w:val="both"/>
        <w:rPr>
          <w:rFonts w:eastAsia="Arial"/>
          <w:color w:val="000000"/>
          <w:szCs w:val="24"/>
        </w:rPr>
      </w:pPr>
      <w:r>
        <w:rPr>
          <w:rFonts w:eastAsia="Arial"/>
          <w:color w:val="000000"/>
          <w:sz w:val="22"/>
          <w:szCs w:val="22"/>
        </w:rPr>
        <w:t>Normas da ABNT</w:t>
      </w:r>
    </w:p>
    <w:p w:rsidR="00332230" w:rsidRDefault="00AD2541">
      <w:pPr>
        <w:pBdr>
          <w:top w:val="nil"/>
          <w:left w:val="nil"/>
          <w:bottom w:val="nil"/>
          <w:right w:val="nil"/>
          <w:between w:val="nil"/>
        </w:pBdr>
        <w:spacing w:line="240" w:lineRule="auto"/>
        <w:ind w:left="0" w:hanging="2"/>
        <w:jc w:val="both"/>
        <w:rPr>
          <w:rFonts w:eastAsia="Arial"/>
          <w:color w:val="000000"/>
          <w:szCs w:val="24"/>
        </w:rPr>
      </w:pPr>
      <w:r>
        <w:rPr>
          <w:rFonts w:eastAsia="Arial"/>
          <w:color w:val="000000"/>
          <w:sz w:val="22"/>
          <w:szCs w:val="22"/>
        </w:rPr>
        <w:t>Normas do MTE.</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Durante a execução dos serviços a empresa contratada deverá tomar todas as precauções, quanto aos andaimes, tapumes, etc., com a finalidade de garantir uma perfeita segurança ao trânsito de pessoas junto à obra. Para tanto deverá manter uma sinalização adequada.</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Todos os materiais, mão de obra e equipamentos necessários para a execução dos serviços deverão ser fornecidos pela empresa contratada.</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A empresa contratada deverá apresentar à Fiscalização, antes do </w:t>
      </w:r>
      <w:proofErr w:type="spellStart"/>
      <w:r>
        <w:rPr>
          <w:rFonts w:eastAsia="Arial"/>
          <w:color w:val="000000"/>
          <w:sz w:val="20"/>
        </w:rPr>
        <w:t>inicio</w:t>
      </w:r>
      <w:proofErr w:type="spellEnd"/>
      <w:r>
        <w:rPr>
          <w:rFonts w:eastAsia="Arial"/>
          <w:color w:val="000000"/>
          <w:sz w:val="20"/>
        </w:rPr>
        <w:t xml:space="preserve"> dos serviços, a ART (Anotação de Responsabilidade Técnica) com a descrição do objeto contratado (execução e/ou projeto), sendo </w:t>
      </w:r>
      <w:proofErr w:type="spellStart"/>
      <w:proofErr w:type="gramStart"/>
      <w:r>
        <w:rPr>
          <w:rFonts w:eastAsia="Arial"/>
          <w:color w:val="000000"/>
          <w:sz w:val="20"/>
        </w:rPr>
        <w:t>pré</w:t>
      </w:r>
      <w:proofErr w:type="spellEnd"/>
      <w:r>
        <w:rPr>
          <w:rFonts w:eastAsia="Arial"/>
          <w:color w:val="000000"/>
          <w:sz w:val="20"/>
        </w:rPr>
        <w:t xml:space="preserve"> requisito</w:t>
      </w:r>
      <w:proofErr w:type="gramEnd"/>
      <w:r>
        <w:rPr>
          <w:rFonts w:eastAsia="Arial"/>
          <w:color w:val="000000"/>
          <w:sz w:val="20"/>
        </w:rPr>
        <w:t xml:space="preserve"> para liberação da primeira fatura.</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Conforme o Art. 75 da Lei 8.666 de 21 de junho de 1993, salvo disposições em contrário constantes do edital, do convite ou de ato normativo, os ensaios, testes e demais </w:t>
      </w:r>
      <w:proofErr w:type="gramStart"/>
      <w:r>
        <w:rPr>
          <w:rFonts w:eastAsia="Arial"/>
          <w:color w:val="000000"/>
          <w:sz w:val="20"/>
        </w:rPr>
        <w:t>provas exigidos</w:t>
      </w:r>
      <w:proofErr w:type="gramEnd"/>
      <w:r>
        <w:rPr>
          <w:rFonts w:eastAsia="Arial"/>
          <w:color w:val="000000"/>
          <w:sz w:val="20"/>
        </w:rPr>
        <w:t xml:space="preserve"> por normas técnicas oficiais para a boa execução do objeto do contrato correm por conta do contratado.</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Será permitida a subcontratação somente nos serviços de terraplenagem, fundações, </w:t>
      </w:r>
      <w:proofErr w:type="gramStart"/>
      <w:r>
        <w:rPr>
          <w:rFonts w:eastAsia="Arial"/>
          <w:color w:val="000000"/>
          <w:sz w:val="20"/>
        </w:rPr>
        <w:t>impermeabilizações ,</w:t>
      </w:r>
      <w:proofErr w:type="gramEnd"/>
      <w:r>
        <w:rPr>
          <w:rFonts w:eastAsia="Arial"/>
          <w:color w:val="000000"/>
          <w:sz w:val="20"/>
        </w:rPr>
        <w:t xml:space="preserve"> divisórias leves, gesso, climatização , estruturas metálicas, ceramistas. Os subcontratados, quando empresas, deverão apresentar a mesma documentação exigida da empresa contratada. Quando se tratar de profissional autônomo, este deverá apresentar documentação que comprove a legalização de suas atividades, tais como: ISSQN, carnê de recolhimento do INSS, etc.</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A empresa contratada deverá prestar toda a assistência técnica e administrativa; mantendo na obra um </w:t>
      </w:r>
      <w:r>
        <w:rPr>
          <w:rFonts w:eastAsia="Arial"/>
          <w:b/>
          <w:color w:val="000000"/>
          <w:sz w:val="20"/>
        </w:rPr>
        <w:t>Mestre Geral com experiência mínima comprovada de 2 anos</w:t>
      </w:r>
      <w:r>
        <w:rPr>
          <w:rFonts w:eastAsia="Arial"/>
          <w:color w:val="000000"/>
          <w:sz w:val="20"/>
        </w:rPr>
        <w:t xml:space="preserve">, o qual </w:t>
      </w:r>
      <w:r>
        <w:rPr>
          <w:rFonts w:eastAsia="Arial"/>
          <w:b/>
          <w:color w:val="000000"/>
          <w:sz w:val="20"/>
        </w:rPr>
        <w:t>não deverá se afastar do local de trabalho durante o horário normal de serviço</w:t>
      </w:r>
      <w:r>
        <w:rPr>
          <w:rFonts w:eastAsia="Arial"/>
          <w:color w:val="000000"/>
          <w:sz w:val="20"/>
        </w:rPr>
        <w:t>. Além disso, deverá ser representada por um técnico, Engenheiro Civil ou Arquiteto, com vínculo à contratada, residente no município que são executados os serviços.</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A empresa contratada deverá comunicar e passar as informações necessárias à Delegacia Regional do Trabalho, antes do início das atividades; deverá também providenciar e fiscalizar o uso de todos os equipamentos de segurança necessários ao andamento da obra, bem como elaborar e cumprir o PCMAT, quando a legislação assim exigir, ou seja, atender plenamente as recomendações da NR 18.</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A empresa contratada deverá </w:t>
      </w:r>
      <w:r>
        <w:rPr>
          <w:rFonts w:eastAsia="Arial"/>
          <w:b/>
          <w:i/>
          <w:color w:val="000000"/>
          <w:sz w:val="20"/>
        </w:rPr>
        <w:t>providenciar e fiscalizar o uso de todos os equipamentos de segurança necessários ao andamento da obra, atendendo as recomendações da NR 18.</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A empresa contratada, além dos equipamentos normais de segurança para seus funcionários, deverá manter a disposição no escritório da obra, capacetes para a Fiscalização e eventuais visitantes.</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lastRenderedPageBreak/>
        <w:t>A empresa contratada deverá manter no escritório da obra, relação com o nome e função de todos os funcionários da mesma, inclusive os subcontratados.</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A empresa contratada deverá manter limpo o canteiro de obras fazendo a remoção periódica do lixo e entulhos da obra para um local que não venha causar transtornos no decorrer da obra. Na entrega da obra a mesma deverá estar perfeitamente limpa assim como a região do canteiro da obra; </w:t>
      </w:r>
      <w:proofErr w:type="gramStart"/>
      <w:r>
        <w:rPr>
          <w:rFonts w:eastAsia="Arial"/>
          <w:color w:val="000000"/>
          <w:sz w:val="20"/>
        </w:rPr>
        <w:t>Todo</w:t>
      </w:r>
      <w:proofErr w:type="gramEnd"/>
      <w:r>
        <w:rPr>
          <w:rFonts w:eastAsia="Arial"/>
          <w:color w:val="000000"/>
          <w:sz w:val="20"/>
        </w:rPr>
        <w:t xml:space="preserve"> resíduo gerado pelos serviços deverá ser encaminhado para aterro, fora da UFSM, licenciado por órgãos ambientais e deverá ser transportado por empresa credenciada por órgãos ambientais, conforme legislação vigente, sendo a Nota Fiscal referente ao serviço, apresentada para Administração.</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Todo o transporte (vertical e horizontal) de material ou pessoal, que se fizer necessário para a execução da obra, ficará a cargo da empresa contratada. </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A UFSM deverá fornecer a água, energia elétrica, sendo que as extensões até o ponto de uso serão de responsabilidade da empresa contratada. </w:t>
      </w:r>
      <w:r>
        <w:rPr>
          <w:rFonts w:eastAsia="Arial"/>
          <w:b/>
          <w:color w:val="000000"/>
          <w:sz w:val="20"/>
        </w:rPr>
        <w:t>Tanto no caso da água como no de energia, deverão ser instalados medidores padrões em consonância com as normas vigentes das respectivas concessionárias.</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A empresa contratada deverá elaborar o “as </w:t>
      </w:r>
      <w:proofErr w:type="spellStart"/>
      <w:r>
        <w:rPr>
          <w:rFonts w:eastAsia="Arial"/>
          <w:color w:val="000000"/>
          <w:sz w:val="20"/>
        </w:rPr>
        <w:t>built</w:t>
      </w:r>
      <w:proofErr w:type="spellEnd"/>
      <w:r>
        <w:rPr>
          <w:rFonts w:eastAsia="Arial"/>
          <w:color w:val="000000"/>
          <w:sz w:val="20"/>
        </w:rPr>
        <w:t>” (como construído) ao longo da execução dos serviços e entregá-lo no final da obra em meio digital. A liberação da última fatura ficará condicionada a apresentação dos referidos projetos como construído.</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São de responsabilidade da empresa contratada os danos causados diretamente à Administração ou a terceiros, decorrentes de sua culpa ou dolo na execução do contrato. O acompanhamento e a fiscalização do contrato pela Administração não excluem ou reduzem essa responsabilidade. A empresa contratada deve facilitar a fiscalização, permitir amplo acesso ao objeto em execução e atender prontamente às solicitações da Administração.</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 A empresa contratada deverá manter atualizado o diário de obras que será </w:t>
      </w:r>
      <w:proofErr w:type="gramStart"/>
      <w:r>
        <w:rPr>
          <w:rFonts w:eastAsia="Arial"/>
          <w:color w:val="000000"/>
          <w:sz w:val="20"/>
        </w:rPr>
        <w:t>preenchido  diariamente</w:t>
      </w:r>
      <w:proofErr w:type="gramEnd"/>
      <w:r>
        <w:rPr>
          <w:rFonts w:eastAsia="Arial"/>
          <w:color w:val="000000"/>
          <w:sz w:val="20"/>
        </w:rPr>
        <w:t xml:space="preserve"> pelo responsável técnico da empresa. A fiscalização fornecerá um </w:t>
      </w:r>
      <w:r>
        <w:rPr>
          <w:rFonts w:eastAsia="Arial"/>
          <w:i/>
          <w:color w:val="000000"/>
          <w:sz w:val="20"/>
        </w:rPr>
        <w:t>link</w:t>
      </w:r>
      <w:r>
        <w:rPr>
          <w:rFonts w:eastAsia="Arial"/>
          <w:color w:val="000000"/>
          <w:sz w:val="20"/>
        </w:rPr>
        <w:t xml:space="preserve"> na internet bem como a senha de acesso para o preenchimento do diário que servirá como comunicação oficial entre a empresa e UFSM. Mensalmente a empresa contratada deverá imprimir e entregar os diários do mês transcorrido impresso e assinado para o fiscal da obra, sendo que as medições só serão realizadas com a apresentação impressa do diário.</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A empresa contratada deverá manter na obra duas cópias atualizadas de todos os projetos, especificações e planilha de quantitativos, sendo que uma delas deverá estar permanentemente no escritório da obra e será utilizada apenas pelo Responsável técnico e mestre de obras da empresa e pela Fiscalização.</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Nenhum trabalho adicional ou modificação de projeto será efetivado pela Contratada sem a prévia e expressa autorização por escrito da fiscalização da UFSM, respeitadas todas as disposições e condições estabelecidas no contrato.</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Todo e qualquer dano aos prédios e patrimônio da UFSM ou a terceiros, causado em virtude dos serviços executados, será de inteira responsabilidade da empresa contratada, devendo esta providenciar sua recuperação e/ou reposição.</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O prazo máximo de execução dos serviços é de </w:t>
      </w:r>
      <w:r w:rsidR="00C02FFE">
        <w:rPr>
          <w:b/>
          <w:sz w:val="20"/>
        </w:rPr>
        <w:t>60</w:t>
      </w:r>
      <w:r>
        <w:rPr>
          <w:rFonts w:eastAsia="Arial"/>
          <w:color w:val="FF0000"/>
          <w:sz w:val="20"/>
        </w:rPr>
        <w:t xml:space="preserve"> </w:t>
      </w:r>
      <w:r>
        <w:rPr>
          <w:rFonts w:eastAsia="Arial"/>
          <w:b/>
          <w:color w:val="000000"/>
          <w:sz w:val="20"/>
        </w:rPr>
        <w:t>(</w:t>
      </w:r>
      <w:r w:rsidR="00C02FFE">
        <w:rPr>
          <w:rFonts w:eastAsia="Arial"/>
          <w:b/>
          <w:color w:val="000000"/>
          <w:sz w:val="20"/>
        </w:rPr>
        <w:t>sessenta</w:t>
      </w:r>
      <w:r>
        <w:rPr>
          <w:rFonts w:eastAsia="Arial"/>
          <w:b/>
          <w:color w:val="000000"/>
          <w:sz w:val="20"/>
        </w:rPr>
        <w:t>) dias corridos.</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O orçamento analítico deverá ser discriminado e deverá conter: Descrição dos itens, quantidade, unidade, preço unitário (material, mão-de-obra, serviço), total do serviço, subtotal para cada item da planilha e valor total global da proposta.</w:t>
      </w:r>
      <w:r>
        <w:rPr>
          <w:rFonts w:eastAsia="Arial"/>
          <w:b/>
          <w:i/>
          <w:color w:val="000000"/>
          <w:sz w:val="20"/>
        </w:rPr>
        <w:t xml:space="preserve"> </w:t>
      </w:r>
      <w:r>
        <w:rPr>
          <w:rFonts w:eastAsia="Arial"/>
          <w:color w:val="000000"/>
          <w:sz w:val="20"/>
        </w:rPr>
        <w:t>Os preços serão apresentados em duas casas decimais.</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Os serviços deverão ser orçados considerando os quantitativos informados na planilha orçamentária fornecida pela UFSM.</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O valor total de cada item da planilha corresponde a uma porcentagem do valor total da proposta e essa porcentagem pode ser definida como coeficiente de influência. Sempre que o coeficiente de influência superar em mais de 15% o correspondente na planilha da instituição, o excedente será pago somente na última parcela e ainda, se houver acréscimos de serviços (aditivos) do item em questão o mesmo será feito utilizando os valores previstos na planilha da instituição. </w:t>
      </w:r>
    </w:p>
    <w:p w:rsidR="00332230" w:rsidRDefault="00AD2541">
      <w:pPr>
        <w:pBdr>
          <w:top w:val="nil"/>
          <w:left w:val="nil"/>
          <w:bottom w:val="nil"/>
          <w:right w:val="nil"/>
          <w:between w:val="nil"/>
        </w:pBdr>
        <w:spacing w:line="240" w:lineRule="auto"/>
        <w:ind w:left="0" w:hanging="2"/>
        <w:jc w:val="both"/>
        <w:rPr>
          <w:rFonts w:eastAsia="Arial"/>
          <w:color w:val="000000"/>
          <w:szCs w:val="24"/>
        </w:rPr>
      </w:pPr>
      <w:r>
        <w:rPr>
          <w:rFonts w:eastAsia="Arial"/>
          <w:i/>
          <w:color w:val="000000"/>
          <w:sz w:val="20"/>
        </w:rPr>
        <w:t xml:space="preserve">- Ex.: </w:t>
      </w:r>
      <w:proofErr w:type="spellStart"/>
      <w:r>
        <w:rPr>
          <w:rFonts w:eastAsia="Arial"/>
          <w:i/>
          <w:color w:val="000000"/>
          <w:sz w:val="20"/>
        </w:rPr>
        <w:t>ci</w:t>
      </w:r>
      <w:proofErr w:type="spellEnd"/>
      <w:r>
        <w:rPr>
          <w:rFonts w:eastAsia="Arial"/>
          <w:i/>
          <w:color w:val="000000"/>
          <w:sz w:val="20"/>
        </w:rPr>
        <w:t xml:space="preserve"> (</w:t>
      </w:r>
      <w:proofErr w:type="gramStart"/>
      <w:r>
        <w:rPr>
          <w:rFonts w:eastAsia="Arial"/>
          <w:i/>
          <w:color w:val="000000"/>
          <w:sz w:val="20"/>
        </w:rPr>
        <w:t>instituição)=</w:t>
      </w:r>
      <w:proofErr w:type="gramEnd"/>
      <w:r>
        <w:rPr>
          <w:rFonts w:eastAsia="Arial"/>
          <w:i/>
          <w:color w:val="000000"/>
          <w:sz w:val="20"/>
        </w:rPr>
        <w:t xml:space="preserve"> 0,20 (20%), </w:t>
      </w:r>
      <w:proofErr w:type="spellStart"/>
      <w:r>
        <w:rPr>
          <w:rFonts w:eastAsia="Arial"/>
          <w:i/>
          <w:color w:val="000000"/>
          <w:sz w:val="20"/>
        </w:rPr>
        <w:t>ci</w:t>
      </w:r>
      <w:proofErr w:type="spellEnd"/>
      <w:r>
        <w:rPr>
          <w:rFonts w:eastAsia="Arial"/>
          <w:i/>
          <w:color w:val="000000"/>
          <w:sz w:val="20"/>
        </w:rPr>
        <w:t xml:space="preserve"> (empresa)= 0,25 (25%) </w:t>
      </w:r>
      <w:r>
        <w:rPr>
          <w:rFonts w:ascii="Noto Sans Symbols" w:eastAsia="Noto Sans Symbols" w:hAnsi="Noto Sans Symbols" w:cs="Noto Sans Symbols"/>
          <w:i/>
          <w:color w:val="000000"/>
          <w:sz w:val="20"/>
        </w:rPr>
        <w:t>🡪</w:t>
      </w:r>
      <w:r>
        <w:rPr>
          <w:rFonts w:eastAsia="Arial"/>
          <w:i/>
          <w:color w:val="000000"/>
          <w:sz w:val="20"/>
        </w:rPr>
        <w:t xml:space="preserve"> </w:t>
      </w:r>
      <w:proofErr w:type="spellStart"/>
      <w:r>
        <w:rPr>
          <w:rFonts w:eastAsia="Arial"/>
          <w:i/>
          <w:color w:val="000000"/>
          <w:sz w:val="20"/>
        </w:rPr>
        <w:t>ci</w:t>
      </w:r>
      <w:proofErr w:type="spellEnd"/>
      <w:r>
        <w:rPr>
          <w:rFonts w:eastAsia="Arial"/>
          <w:i/>
          <w:color w:val="000000"/>
          <w:sz w:val="20"/>
        </w:rPr>
        <w:t xml:space="preserve"> (instituição) + 15%= 0,20x1,15= 0,23 (23%), excedente= 0,25-0,23= 0,02 (2%) excedente/</w:t>
      </w:r>
      <w:proofErr w:type="spellStart"/>
      <w:r>
        <w:rPr>
          <w:rFonts w:eastAsia="Arial"/>
          <w:i/>
          <w:color w:val="000000"/>
          <w:sz w:val="20"/>
        </w:rPr>
        <w:t>ci</w:t>
      </w:r>
      <w:proofErr w:type="spellEnd"/>
      <w:r>
        <w:rPr>
          <w:rFonts w:eastAsia="Arial"/>
          <w:i/>
          <w:color w:val="000000"/>
          <w:sz w:val="20"/>
        </w:rPr>
        <w:t xml:space="preserve"> (empresa) = 2/25= 0,08, ou seja, 8% do valor do item somente será faturado na  última parcela.</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O</w:t>
      </w:r>
      <w:r>
        <w:rPr>
          <w:rFonts w:eastAsia="Arial"/>
          <w:b/>
          <w:color w:val="000000"/>
          <w:sz w:val="20"/>
        </w:rPr>
        <w:t xml:space="preserve"> pagamento será MENSAL</w:t>
      </w:r>
      <w:r>
        <w:rPr>
          <w:rFonts w:eastAsia="Arial"/>
          <w:color w:val="000000"/>
          <w:sz w:val="20"/>
        </w:rPr>
        <w:t xml:space="preserve"> (exceto pagamento ordinário), conforme cronograma físico-financeiro a ser apresentado pela empresa contratada, e a planilha de medição deverá seguir o padrão apresentado no</w:t>
      </w:r>
      <w:r>
        <w:rPr>
          <w:rFonts w:eastAsia="Arial"/>
          <w:b/>
          <w:color w:val="000000"/>
          <w:sz w:val="20"/>
        </w:rPr>
        <w:t xml:space="preserve"> ANEXO 1. </w:t>
      </w:r>
      <w:r>
        <w:rPr>
          <w:rFonts w:eastAsia="Arial"/>
          <w:color w:val="000000"/>
          <w:sz w:val="20"/>
        </w:rPr>
        <w:t>A medição dos serviços deverá ser executada no canteiro de obras, com a presença do Eng. Fiscal e do Eng. Responsável pela obra.</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lastRenderedPageBreak/>
        <w:t>A empresa contratada não poderá emitir o último boletim de medição e fatura da obra, enquanto todos os serviços da planilha orçamentária e especificações técnicas não estiverem plenamente concluídos e entregues em perfeitas condições de execução, uso e funcionamento.</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Vigilância e Segurança de Obras: Não será permitido alojamento de funcionários no local da obra, sendo que serão permitidos apenas no máximo DOIS vigilantes (rondas) por obra, pertencentes ao quadro de funcionários da empresa.</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color w:val="000000"/>
          <w:sz w:val="20"/>
        </w:rPr>
        <w:t xml:space="preserve">VISITA TÉCNICA: As empresas deverão participar de uma reunião com seu representante, Engenheiro ou Arquiteto, para que possa ser esclarecido qualquer tipo de dúvida relativa aos projetos, às especificações técnicas e aos quantitativos da obra. Nessa oportunidade será realizada a visita ao local da obra, que será em horário de expediente da Instituição. Os interessados deverão receber desta </w:t>
      </w:r>
      <w:proofErr w:type="spellStart"/>
      <w:r>
        <w:rPr>
          <w:rFonts w:eastAsia="Arial"/>
          <w:color w:val="000000"/>
          <w:sz w:val="20"/>
        </w:rPr>
        <w:t>pró-reitoria</w:t>
      </w:r>
      <w:proofErr w:type="spellEnd"/>
      <w:r>
        <w:rPr>
          <w:rFonts w:eastAsia="Arial"/>
          <w:color w:val="000000"/>
          <w:sz w:val="20"/>
        </w:rPr>
        <w:t>, na ocasião da visita, uma declaração de ter realizado a visita ao local da obra, para que seja obrigatoriamente visada por um servidor devidamente identificado desta Coordenadoria. A declaração deverá ser apresentada em duas vias sendo uma via será arquivada na secretaria da Pro Reitoria de Infraestrutura e a outra deverá ficar com a empresa interessada para complementação da proposta financeira. </w:t>
      </w:r>
      <w:r>
        <w:rPr>
          <w:rFonts w:eastAsia="Arial"/>
          <w:b/>
          <w:color w:val="000000"/>
          <w:sz w:val="20"/>
        </w:rPr>
        <w:t>Caso a empresa opte por não participar da reunião</w:t>
      </w:r>
      <w:r>
        <w:rPr>
          <w:rFonts w:eastAsia="Arial"/>
          <w:color w:val="000000"/>
          <w:sz w:val="20"/>
        </w:rPr>
        <w:t>, poderá ser feita, em substituição, uma Declaração da empresa, onde declare que conhece o local e condições de projeto, às especificações técnicas e aos quantitativos da planilha orçamentária, bem como as reais condições do local, a qual deverá ser apresentada para a habilitação. </w:t>
      </w:r>
    </w:p>
    <w:p w:rsidR="00332230" w:rsidRDefault="00AD2541">
      <w:pPr>
        <w:numPr>
          <w:ilvl w:val="1"/>
          <w:numId w:val="2"/>
        </w:numPr>
        <w:pBdr>
          <w:top w:val="nil"/>
          <w:left w:val="nil"/>
          <w:bottom w:val="nil"/>
          <w:right w:val="nil"/>
          <w:between w:val="nil"/>
        </w:pBdr>
        <w:tabs>
          <w:tab w:val="left" w:pos="0"/>
        </w:tabs>
        <w:spacing w:before="120" w:line="240" w:lineRule="auto"/>
        <w:ind w:hanging="2"/>
        <w:jc w:val="both"/>
        <w:rPr>
          <w:rFonts w:eastAsia="Arial"/>
          <w:color w:val="000000"/>
          <w:sz w:val="20"/>
        </w:rPr>
      </w:pPr>
      <w:r>
        <w:rPr>
          <w:rFonts w:eastAsia="Arial"/>
          <w:b/>
          <w:color w:val="000000"/>
          <w:sz w:val="20"/>
        </w:rPr>
        <w:t>A madeira a ser utilizada na obra deve possuir certificação florestal, devendo ser apresentado junto com a medição à Fiscalização, Nota Fiscal e Certificado referente.</w:t>
      </w:r>
    </w:p>
    <w:p w:rsidR="00332230" w:rsidRDefault="00332230">
      <w:pPr>
        <w:pBdr>
          <w:top w:val="nil"/>
          <w:left w:val="nil"/>
          <w:bottom w:val="nil"/>
          <w:right w:val="nil"/>
          <w:between w:val="nil"/>
        </w:pBdr>
        <w:tabs>
          <w:tab w:val="left" w:pos="0"/>
        </w:tabs>
        <w:spacing w:before="120" w:line="240" w:lineRule="auto"/>
        <w:ind w:left="0" w:hanging="2"/>
        <w:jc w:val="both"/>
        <w:rPr>
          <w:rFonts w:eastAsia="Arial"/>
          <w:b/>
          <w:color w:val="FF6666"/>
          <w:sz w:val="20"/>
        </w:rPr>
      </w:pPr>
    </w:p>
    <w:p w:rsidR="00332230" w:rsidRDefault="00332230">
      <w:pPr>
        <w:pBdr>
          <w:top w:val="nil"/>
          <w:left w:val="nil"/>
          <w:bottom w:val="nil"/>
          <w:right w:val="nil"/>
          <w:between w:val="nil"/>
        </w:pBdr>
        <w:tabs>
          <w:tab w:val="left" w:pos="0"/>
        </w:tabs>
        <w:spacing w:before="120" w:line="240" w:lineRule="auto"/>
        <w:ind w:left="0" w:hanging="2"/>
        <w:jc w:val="both"/>
        <w:rPr>
          <w:rFonts w:eastAsia="Arial"/>
          <w:b/>
          <w:color w:val="FF6666"/>
          <w:sz w:val="20"/>
        </w:rPr>
      </w:pPr>
    </w:p>
    <w:p w:rsidR="00332230" w:rsidRDefault="00AD2541">
      <w:pPr>
        <w:numPr>
          <w:ilvl w:val="0"/>
          <w:numId w:val="3"/>
        </w:numPr>
        <w:pBdr>
          <w:top w:val="nil"/>
          <w:left w:val="nil"/>
          <w:bottom w:val="nil"/>
          <w:right w:val="nil"/>
          <w:between w:val="nil"/>
        </w:pBdr>
        <w:tabs>
          <w:tab w:val="left" w:pos="0"/>
        </w:tabs>
        <w:spacing w:line="240" w:lineRule="auto"/>
        <w:ind w:left="0" w:hanging="2"/>
        <w:rPr>
          <w:rFonts w:eastAsia="Arial"/>
          <w:b/>
          <w:color w:val="000000"/>
          <w:sz w:val="22"/>
          <w:szCs w:val="22"/>
        </w:rPr>
      </w:pPr>
      <w:r>
        <w:rPr>
          <w:rFonts w:eastAsia="Arial"/>
          <w:b/>
          <w:color w:val="000000"/>
          <w:sz w:val="22"/>
          <w:szCs w:val="22"/>
        </w:rPr>
        <w:t>ESPECIFICAÇÃO DOS SERVIÇOS</w:t>
      </w:r>
    </w:p>
    <w:p w:rsidR="00332230" w:rsidRDefault="00332230">
      <w:pPr>
        <w:pBdr>
          <w:top w:val="nil"/>
          <w:left w:val="nil"/>
          <w:bottom w:val="nil"/>
          <w:right w:val="nil"/>
          <w:between w:val="nil"/>
        </w:pBdr>
        <w:spacing w:line="240" w:lineRule="auto"/>
        <w:ind w:left="0" w:hanging="2"/>
        <w:rPr>
          <w:rFonts w:eastAsia="Arial"/>
          <w:b/>
          <w:color w:val="000000"/>
          <w:sz w:val="22"/>
          <w:szCs w:val="22"/>
        </w:rPr>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 xml:space="preserve"> Serviços Preliminares e Técnicos</w:t>
      </w:r>
    </w:p>
    <w:p w:rsidR="00332230" w:rsidRDefault="00AD2541" w:rsidP="00C02FFE">
      <w:pPr>
        <w:keepNext/>
        <w:numPr>
          <w:ilvl w:val="2"/>
          <w:numId w:val="3"/>
        </w:numPr>
        <w:pBdr>
          <w:top w:val="nil"/>
          <w:left w:val="nil"/>
          <w:bottom w:val="nil"/>
          <w:right w:val="nil"/>
          <w:between w:val="nil"/>
        </w:pBdr>
        <w:tabs>
          <w:tab w:val="left" w:pos="0"/>
        </w:tabs>
        <w:spacing w:before="240" w:line="240" w:lineRule="auto"/>
        <w:ind w:left="0" w:hanging="2"/>
        <w:rPr>
          <w:rFonts w:eastAsia="Arial"/>
          <w:color w:val="000000"/>
          <w:sz w:val="20"/>
        </w:rPr>
      </w:pPr>
      <w:r>
        <w:rPr>
          <w:rFonts w:eastAsia="Arial"/>
          <w:i/>
          <w:color w:val="FF0000"/>
          <w:sz w:val="20"/>
          <w:u w:val="single"/>
        </w:rPr>
        <w:t xml:space="preserve"> </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Administração Local:</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 Administração local da obra refere-se às despesas de manutenção das equipes técnica e administrativa e da infraestrutura necessárias para a execução da obra, como engenheiro, mestre, encarregado, apontador, almoxarife, motorista, porteiro, equipe de escritório, vigia, equipe de medicina e segurança no trabalho </w:t>
      </w:r>
      <w:proofErr w:type="spellStart"/>
      <w:r>
        <w:rPr>
          <w:rFonts w:eastAsia="Arial"/>
          <w:color w:val="000000"/>
          <w:sz w:val="20"/>
        </w:rPr>
        <w:t>etc</w:t>
      </w:r>
      <w:proofErr w:type="spellEnd"/>
      <w:r>
        <w:rPr>
          <w:rFonts w:eastAsia="Arial"/>
          <w:color w:val="000000"/>
          <w:sz w:val="20"/>
        </w:rPr>
        <w:t xml:space="preserve">, bem como os equipamentos de proteção individual e coletiva de toda a obra, ferramentas manuais, alimentação e o transporte de todos os funcionários e controle de qualidade dos materiais e da obra.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 empresa deverá obrigatoriamente, fornecer o acompanhamento técnico através do seu engenheiro responsável pela obra durante todo o prazo da mesma. Este engenheiro deverá permanecer no canteiro de obras no mínimo </w:t>
      </w:r>
      <w:r>
        <w:rPr>
          <w:rFonts w:eastAsia="Arial"/>
          <w:b/>
          <w:color w:val="000000"/>
          <w:sz w:val="20"/>
        </w:rPr>
        <w:t xml:space="preserve">2 horas </w:t>
      </w:r>
      <w:r>
        <w:rPr>
          <w:rFonts w:eastAsia="Arial"/>
          <w:color w:val="000000"/>
          <w:sz w:val="20"/>
        </w:rPr>
        <w:t xml:space="preserve">por </w:t>
      </w:r>
      <w:r w:rsidR="00C02FFE">
        <w:rPr>
          <w:rFonts w:eastAsia="Arial"/>
          <w:color w:val="000000"/>
          <w:sz w:val="20"/>
        </w:rPr>
        <w:t>semana</w:t>
      </w:r>
      <w:r>
        <w:rPr>
          <w:rFonts w:eastAsia="Arial"/>
          <w:color w:val="000000"/>
          <w:sz w:val="20"/>
        </w:rPr>
        <w:t xml:space="preserve">, sendo que durante este período deverá acompanhar, planejar, fiscalizar e orientar seu quadro de funcionários além de preencher e assinar o diário de obras, verificando orientações e observações da fiscalização da UFSM. Quanto ao </w:t>
      </w:r>
      <w:r w:rsidR="00C02FFE">
        <w:rPr>
          <w:rFonts w:eastAsia="Arial"/>
          <w:color w:val="000000"/>
          <w:sz w:val="20"/>
        </w:rPr>
        <w:t>encarregado</w:t>
      </w:r>
      <w:r>
        <w:rPr>
          <w:rFonts w:eastAsia="Arial"/>
          <w:color w:val="000000"/>
          <w:sz w:val="20"/>
        </w:rPr>
        <w:t xml:space="preserve">, este deverá permanecer durante toda jornada de trabalho, sem afastamento do local de trabalho.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b/>
          <w:color w:val="000000"/>
          <w:sz w:val="20"/>
        </w:rPr>
        <w:t xml:space="preserve">O pagamento/medição deste item só será feito em parcelas iguais divididas pelo prazo da obra, sendo que a parcela só será medida se os demais itens do cronograma físico-financeiro do mês em questão estiverem </w:t>
      </w:r>
      <w:proofErr w:type="gramStart"/>
      <w:r>
        <w:rPr>
          <w:rFonts w:eastAsia="Arial"/>
          <w:b/>
          <w:color w:val="000000"/>
          <w:sz w:val="20"/>
        </w:rPr>
        <w:t>concluídas</w:t>
      </w:r>
      <w:proofErr w:type="gramEnd"/>
      <w:r>
        <w:rPr>
          <w:rFonts w:eastAsia="Arial"/>
          <w:b/>
          <w:color w:val="000000"/>
          <w:sz w:val="20"/>
        </w:rPr>
        <w:t xml:space="preserve"> e aceite pela fiscalização, ou seja, a empresa só deverá medir este item se alcançar o valor indicado no cronograma físico-financeiro do mês em questão.</w:t>
      </w:r>
    </w:p>
    <w:p w:rsidR="00332230" w:rsidRDefault="00332230">
      <w:pPr>
        <w:pBdr>
          <w:top w:val="nil"/>
          <w:left w:val="nil"/>
          <w:bottom w:val="nil"/>
          <w:right w:val="nil"/>
          <w:between w:val="nil"/>
        </w:pBdr>
        <w:spacing w:line="240" w:lineRule="auto"/>
        <w:ind w:left="0" w:hanging="2"/>
        <w:jc w:val="both"/>
        <w:rPr>
          <w:rFonts w:eastAsia="Arial"/>
          <w:b/>
          <w:color w:val="000000"/>
          <w:sz w:val="20"/>
        </w:rPr>
      </w:pPr>
    </w:p>
    <w:p w:rsidR="00332230" w:rsidRPr="00C02FFE" w:rsidRDefault="00AD2541" w:rsidP="00466676">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sidRPr="00C02FFE">
        <w:rPr>
          <w:rFonts w:eastAsia="Arial"/>
          <w:i/>
          <w:color w:val="000000"/>
          <w:sz w:val="20"/>
          <w:u w:val="single"/>
        </w:rPr>
        <w:t xml:space="preserve"> Projeto “As </w:t>
      </w:r>
      <w:proofErr w:type="spellStart"/>
      <w:r w:rsidRPr="00C02FFE">
        <w:rPr>
          <w:rFonts w:eastAsia="Arial"/>
          <w:i/>
          <w:color w:val="000000"/>
          <w:sz w:val="20"/>
          <w:u w:val="single"/>
        </w:rPr>
        <w:t>built</w:t>
      </w:r>
      <w:proofErr w:type="spellEnd"/>
      <w:r w:rsidRPr="00C02FFE">
        <w:rPr>
          <w:rFonts w:eastAsia="Arial"/>
          <w:i/>
          <w:color w:val="000000"/>
          <w:sz w:val="20"/>
          <w:u w:val="single"/>
        </w:rPr>
        <w:t>”:</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Após a execução da obra a empresa deverá corrigir e apresentar os projetos: arquitetônico, </w:t>
      </w:r>
      <w:proofErr w:type="spellStart"/>
      <w:r>
        <w:rPr>
          <w:rFonts w:eastAsia="Arial"/>
          <w:color w:val="000000"/>
          <w:sz w:val="20"/>
        </w:rPr>
        <w:t>hidrossanitário</w:t>
      </w:r>
      <w:proofErr w:type="spellEnd"/>
      <w:r>
        <w:rPr>
          <w:rFonts w:eastAsia="Arial"/>
          <w:color w:val="000000"/>
          <w:sz w:val="20"/>
        </w:rPr>
        <w:t>, estrutural e elétrico com as devidas correções de acordo com o executado em obra. O projeto deverá ser apresentado em arquivo digital.</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Cópias e Despesas legais: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A empresa deverá providenciar todas as cópias de projetos, ART, diários de obra necessários para o bom andamento da obra.</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Tapumes: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Deverá ser construído um tapume para isolar a obra e delimitar o canteiro de obras com</w:t>
      </w:r>
      <w:r w:rsidR="00C02FFE">
        <w:rPr>
          <w:rFonts w:eastAsia="Arial"/>
          <w:color w:val="000000"/>
          <w:sz w:val="20"/>
        </w:rPr>
        <w:t xml:space="preserve"> tela plástica com malha de 5 mm, f</w:t>
      </w:r>
      <w:r>
        <w:rPr>
          <w:rFonts w:eastAsia="Arial"/>
          <w:color w:val="000000"/>
          <w:sz w:val="20"/>
        </w:rPr>
        <w:t>ixadas em estrutura de madeira, tendo altura</w:t>
      </w:r>
      <w:r w:rsidR="00C02FFE">
        <w:rPr>
          <w:rFonts w:eastAsia="Arial"/>
          <w:color w:val="000000"/>
          <w:sz w:val="20"/>
        </w:rPr>
        <w:t xml:space="preserve"> mínima</w:t>
      </w:r>
      <w:r>
        <w:rPr>
          <w:rFonts w:eastAsia="Arial"/>
          <w:color w:val="000000"/>
          <w:sz w:val="20"/>
        </w:rPr>
        <w:t xml:space="preserve"> de 2,</w:t>
      </w:r>
      <w:r w:rsidR="00C02FFE">
        <w:rPr>
          <w:rFonts w:eastAsia="Arial"/>
          <w:color w:val="000000"/>
          <w:sz w:val="20"/>
        </w:rPr>
        <w:t>0</w:t>
      </w:r>
      <w:r>
        <w:rPr>
          <w:rFonts w:eastAsia="Arial"/>
          <w:color w:val="000000"/>
          <w:sz w:val="20"/>
        </w:rPr>
        <w:t>0metros, sendo que deverá resistir a todo o período da obra.</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lastRenderedPageBreak/>
        <w:t xml:space="preserve">Instalação provisória da elétrica: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 UFSM deverá disponibilizar o ponto de energia e a empresa contratada deverá fazer a extensão até a obra, obedecendo às normas de dimensionamento e segurança para ligação dos equipamentos e iluminação, </w:t>
      </w:r>
      <w:r>
        <w:rPr>
          <w:rFonts w:eastAsia="Arial"/>
          <w:b/>
          <w:color w:val="000000"/>
          <w:sz w:val="20"/>
        </w:rPr>
        <w:t xml:space="preserve">bem como colocar ponto de medição completo, em acordo com as normas da concessionária de energia. </w:t>
      </w:r>
      <w:r>
        <w:rPr>
          <w:rFonts w:eastAsia="Arial"/>
          <w:color w:val="000000"/>
          <w:sz w:val="20"/>
        </w:rPr>
        <w:t>Os locais usados durante o período de obras deverão ser entregues na mesma condição inicial.</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Instalação provisória de água: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 UFSM deverá disponibilizar o ponto de água e a empresa contratada deverá fazer a extensão até a obra, obedecendo às normas de dimensionamento e segurança, </w:t>
      </w:r>
      <w:r>
        <w:rPr>
          <w:rFonts w:eastAsia="Arial"/>
          <w:b/>
          <w:color w:val="000000"/>
          <w:sz w:val="20"/>
        </w:rPr>
        <w:t xml:space="preserve">bem como colocar ponto de medição completo, em acordo com as normas da concessionária de água. </w:t>
      </w:r>
      <w:r>
        <w:rPr>
          <w:rFonts w:eastAsia="Arial"/>
          <w:color w:val="000000"/>
          <w:sz w:val="20"/>
        </w:rPr>
        <w:t>Os locais usados durante o período de obras deverão ser entregues na mesma condição inicial.</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Barraco de obra: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Deverá ser construído galpão para almoxarifado, refeitório, vestiário, banheiro (com chuveiro, bacia sanitária, lavatório) e escritório. O piso do barraco será de concreto desempenado com 4cm de espessura, </w:t>
      </w:r>
      <w:proofErr w:type="spellStart"/>
      <w:r>
        <w:rPr>
          <w:rFonts w:eastAsia="Arial"/>
          <w:color w:val="000000"/>
          <w:sz w:val="20"/>
        </w:rPr>
        <w:t>fck</w:t>
      </w:r>
      <w:proofErr w:type="spellEnd"/>
      <w:r>
        <w:rPr>
          <w:rFonts w:eastAsia="Arial"/>
          <w:color w:val="000000"/>
          <w:sz w:val="20"/>
        </w:rPr>
        <w:t xml:space="preserve"> 15Mpa. O esgoto oriundo do banheiro deverá ser devidamente conduzido para fossa séptica e encaminhado posteriormente para um sumidouro (poço negro), ou em rede existente indicada pela fiscalização. Para implantação do canteiro de obras a empresa deverá apresentar um layout para a fiscalização aprovar. Após o termino da obra o barraco deve ser demolido e o local ser entregue limpo.</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Placa de Obra: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 empresa contratada deverá fornecer Placa de Obra, conforme planta de detalhe do </w:t>
      </w:r>
      <w:r>
        <w:rPr>
          <w:rFonts w:eastAsia="Arial"/>
          <w:b/>
          <w:color w:val="000000"/>
          <w:sz w:val="20"/>
        </w:rPr>
        <w:t>ANEXO 2</w:t>
      </w:r>
      <w:r>
        <w:rPr>
          <w:rFonts w:eastAsia="Arial"/>
          <w:color w:val="000000"/>
          <w:sz w:val="20"/>
        </w:rPr>
        <w:t xml:space="preserve">. A placa deverá ser construída com chapas metálicas galvanizadas n° 24 e estrutura metálica composta por tubos de </w:t>
      </w:r>
      <w:proofErr w:type="spellStart"/>
      <w:r>
        <w:rPr>
          <w:rFonts w:eastAsia="Arial"/>
          <w:color w:val="000000"/>
          <w:sz w:val="20"/>
        </w:rPr>
        <w:t>metalon</w:t>
      </w:r>
      <w:proofErr w:type="spellEnd"/>
      <w:r>
        <w:rPr>
          <w:rFonts w:eastAsia="Arial"/>
          <w:color w:val="000000"/>
          <w:sz w:val="20"/>
        </w:rPr>
        <w:t xml:space="preserve"> 20x50mm parede 1.5 mm. Receberão uma demão de fundo anticorrosivo e no mínimo três demãos de tinta esmalte sintético da Suvinil ou equivalente nas cores definidas pelo manual. Os adesivos deverão ser de alta resistência. O tamanho da placa será 180x120cm. A placa será colocada em local visível e sustentada por estrutura de madeira.  </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Limpeza permanente da Obra: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A obra deverá permanecer diariamente limpa e livre de entulhos, os quais deverão ser conduzidos obrigatoriamente a caçambas metálicas de recolhimento de resíduos conforme item antecedente 2.12.</w:t>
      </w:r>
    </w:p>
    <w:p w:rsidR="00332230" w:rsidRDefault="00332230">
      <w:pPr>
        <w:pBdr>
          <w:top w:val="nil"/>
          <w:left w:val="nil"/>
          <w:bottom w:val="nil"/>
          <w:right w:val="nil"/>
          <w:between w:val="nil"/>
        </w:pBdr>
        <w:spacing w:line="240" w:lineRule="auto"/>
        <w:ind w:left="0" w:hanging="2"/>
        <w:rPr>
          <w:rFonts w:eastAsia="Arial"/>
          <w:i/>
          <w:color w:val="000000"/>
          <w:sz w:val="22"/>
          <w:szCs w:val="22"/>
        </w:rPr>
      </w:pPr>
    </w:p>
    <w:p w:rsidR="00E2027B" w:rsidRDefault="00E2027B">
      <w:pPr>
        <w:pBdr>
          <w:top w:val="nil"/>
          <w:left w:val="nil"/>
          <w:bottom w:val="nil"/>
          <w:right w:val="nil"/>
          <w:between w:val="nil"/>
        </w:pBdr>
        <w:spacing w:line="240" w:lineRule="auto"/>
        <w:ind w:left="0" w:hanging="2"/>
        <w:rPr>
          <w:rFonts w:eastAsia="Arial"/>
          <w:i/>
          <w:color w:val="000000"/>
          <w:sz w:val="22"/>
          <w:szCs w:val="22"/>
        </w:rPr>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Movimento de Terra / Demolições:</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Demolição de alvenaria: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As alvenarias indicadas em planta deverão ser demolidas sendo que a empresa deverá observar as tubulações existentes de água, esgoto e desligar as redes elétricas com objetivo de fornecer segurança ao trabalhador. Deverão ser tomadas medidas de contenção de pó e ruído. O local deverá ser adequadamente sinalizado e seguro aos operários e transeuntes.</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Demolição de </w:t>
      </w:r>
      <w:r w:rsidR="00E2027B">
        <w:rPr>
          <w:rFonts w:eastAsia="Arial"/>
          <w:i/>
          <w:color w:val="000000"/>
          <w:sz w:val="20"/>
          <w:u w:val="single"/>
        </w:rPr>
        <w:t xml:space="preserve">revestimentos e </w:t>
      </w:r>
      <w:proofErr w:type="spellStart"/>
      <w:r w:rsidR="00E2027B">
        <w:rPr>
          <w:rFonts w:eastAsia="Arial"/>
          <w:i/>
          <w:color w:val="000000"/>
          <w:sz w:val="20"/>
          <w:u w:val="single"/>
        </w:rPr>
        <w:t>contrapiso</w:t>
      </w:r>
      <w:proofErr w:type="spellEnd"/>
      <w:r>
        <w:rPr>
          <w:rFonts w:eastAsia="Arial"/>
          <w:i/>
          <w:color w:val="000000"/>
          <w:sz w:val="20"/>
          <w:u w:val="single"/>
        </w:rPr>
        <w:t xml:space="preserve">: </w:t>
      </w:r>
    </w:p>
    <w:p w:rsidR="00E2027B" w:rsidRDefault="00AD2541" w:rsidP="00E2027B">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Os revestimentos</w:t>
      </w:r>
      <w:r w:rsidR="00E2027B">
        <w:rPr>
          <w:rFonts w:eastAsia="Arial"/>
          <w:color w:val="000000"/>
          <w:sz w:val="20"/>
        </w:rPr>
        <w:t xml:space="preserve"> cerâmicos no piso, parede e </w:t>
      </w:r>
      <w:proofErr w:type="spellStart"/>
      <w:r w:rsidR="00E2027B">
        <w:rPr>
          <w:rFonts w:eastAsia="Arial"/>
          <w:color w:val="000000"/>
          <w:sz w:val="20"/>
        </w:rPr>
        <w:t>contrapiso</w:t>
      </w:r>
      <w:proofErr w:type="spellEnd"/>
      <w:r>
        <w:rPr>
          <w:rFonts w:eastAsia="Arial"/>
          <w:color w:val="000000"/>
          <w:sz w:val="20"/>
        </w:rPr>
        <w:t xml:space="preserve"> </w:t>
      </w:r>
      <w:r w:rsidR="00E2027B">
        <w:rPr>
          <w:rFonts w:eastAsia="Arial"/>
          <w:color w:val="000000"/>
          <w:sz w:val="20"/>
        </w:rPr>
        <w:t>no WC, Copa, e apoio</w:t>
      </w:r>
      <w:r w:rsidR="00214865">
        <w:rPr>
          <w:rFonts w:eastAsia="Arial"/>
          <w:color w:val="000000"/>
          <w:sz w:val="20"/>
        </w:rPr>
        <w:t>, escritório/</w:t>
      </w:r>
      <w:proofErr w:type="spellStart"/>
      <w:r w:rsidR="00214865">
        <w:rPr>
          <w:rFonts w:eastAsia="Arial"/>
          <w:color w:val="000000"/>
          <w:sz w:val="20"/>
        </w:rPr>
        <w:t>almox</w:t>
      </w:r>
      <w:proofErr w:type="spellEnd"/>
      <w:r w:rsidR="00214865">
        <w:rPr>
          <w:rFonts w:eastAsia="Arial"/>
          <w:color w:val="000000"/>
          <w:sz w:val="20"/>
        </w:rPr>
        <w:t xml:space="preserve"> e produção inocular</w:t>
      </w:r>
      <w:r w:rsidR="00E2027B">
        <w:rPr>
          <w:rFonts w:eastAsia="Arial"/>
          <w:color w:val="000000"/>
          <w:sz w:val="20"/>
        </w:rPr>
        <w:t xml:space="preserve"> </w:t>
      </w:r>
      <w:r>
        <w:rPr>
          <w:rFonts w:eastAsia="Arial"/>
          <w:color w:val="000000"/>
          <w:sz w:val="20"/>
        </w:rPr>
        <w:t xml:space="preserve">serão demolidos, sendo que a empresa deverá observar as tubulações existentes de água, esgoto e desligar as redes elétricas com objetivo de fornecer segurança ao trabalhador. Deverão ser tomadas medidas de contenção de pó e ruído. </w:t>
      </w:r>
      <w:r w:rsidR="00E2027B" w:rsidRPr="00E2027B">
        <w:rPr>
          <w:rFonts w:eastAsia="Arial"/>
          <w:color w:val="000000"/>
          <w:sz w:val="20"/>
        </w:rPr>
        <w:t>O local deverá ser adequadamente sinalizado e seguro aos operários e transeuntes.</w:t>
      </w:r>
      <w:r w:rsidR="00E2027B">
        <w:rPr>
          <w:rFonts w:eastAsia="Arial"/>
          <w:color w:val="000000"/>
          <w:sz w:val="20"/>
        </w:rPr>
        <w:t xml:space="preserve"> </w:t>
      </w:r>
    </w:p>
    <w:p w:rsidR="00E2027B" w:rsidRDefault="00E2027B" w:rsidP="00E2027B">
      <w:pPr>
        <w:pBdr>
          <w:top w:val="nil"/>
          <w:left w:val="nil"/>
          <w:bottom w:val="nil"/>
          <w:right w:val="nil"/>
          <w:between w:val="nil"/>
        </w:pBdr>
        <w:spacing w:line="240" w:lineRule="auto"/>
        <w:ind w:left="0" w:hanging="2"/>
        <w:jc w:val="both"/>
        <w:rPr>
          <w:rFonts w:eastAsia="Arial"/>
          <w:color w:val="000000"/>
          <w:sz w:val="20"/>
        </w:rPr>
      </w:pPr>
    </w:p>
    <w:p w:rsidR="00332230" w:rsidRDefault="00E2027B" w:rsidP="00E2027B">
      <w:pPr>
        <w:pBdr>
          <w:top w:val="nil"/>
          <w:left w:val="nil"/>
          <w:bottom w:val="nil"/>
          <w:right w:val="nil"/>
          <w:between w:val="nil"/>
        </w:pBdr>
        <w:spacing w:line="240" w:lineRule="auto"/>
        <w:ind w:left="0" w:hanging="2"/>
        <w:jc w:val="both"/>
        <w:rPr>
          <w:rFonts w:eastAsia="Arial"/>
          <w:b/>
          <w:color w:val="000000"/>
          <w:sz w:val="20"/>
        </w:rPr>
      </w:pPr>
      <w:r>
        <w:rPr>
          <w:rFonts w:eastAsia="Arial"/>
          <w:i/>
          <w:color w:val="000000"/>
          <w:sz w:val="20"/>
          <w:u w:val="single"/>
        </w:rPr>
        <w:t>Remoção</w:t>
      </w:r>
      <w:r w:rsidR="00AD2541">
        <w:rPr>
          <w:rFonts w:eastAsia="Arial"/>
          <w:i/>
          <w:color w:val="000000"/>
          <w:sz w:val="20"/>
          <w:u w:val="single"/>
        </w:rPr>
        <w:t xml:space="preserve"> de forro de PVC: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Os forros</w:t>
      </w:r>
      <w:r w:rsidR="005D20E1">
        <w:rPr>
          <w:rFonts w:eastAsia="Arial"/>
          <w:color w:val="000000"/>
          <w:sz w:val="20"/>
        </w:rPr>
        <w:t xml:space="preserve"> de PVC deverão ser removidos para serem reaproveitados a fim de efetuar a adequação das instalações elétricas. A</w:t>
      </w:r>
      <w:r>
        <w:rPr>
          <w:rFonts w:eastAsia="Arial"/>
          <w:color w:val="000000"/>
          <w:sz w:val="20"/>
        </w:rPr>
        <w:t xml:space="preserve"> empresa deverá desligar as redes elétricas com objetivo de fornecer segurança ao trabalhador. Deverão ser tomadas medidas de contenção de pó e ruído. O local deverá ser adequadamente sinalizado e seguro aos operários e transeuntes. As luminárias retiradas deverão ser devidamente acondicionadas e entregues a fiscalização. Em caso de retirada de forro de PVC, este deverá ser retirado com máximo de cuidado para reaproveitamento futuro, sendo que, sendo que deverá ser transportado e entregue pela empresa no setor de manutenção da UFSM, caso não seja reutilizado na obra.</w:t>
      </w: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Demolição de divisória de gesso </w:t>
      </w:r>
      <w:proofErr w:type="spellStart"/>
      <w:r>
        <w:rPr>
          <w:rFonts w:eastAsia="Arial"/>
          <w:i/>
          <w:color w:val="000000"/>
          <w:sz w:val="20"/>
          <w:u w:val="single"/>
        </w:rPr>
        <w:t>acartonado</w:t>
      </w:r>
      <w:proofErr w:type="spellEnd"/>
      <w:r>
        <w:rPr>
          <w:rFonts w:eastAsia="Arial"/>
          <w:i/>
          <w:color w:val="000000"/>
          <w:sz w:val="20"/>
          <w:u w:val="single"/>
        </w:rPr>
        <w:t xml:space="preserve">: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As divisórias serão demolidas, sendo que a empresa deverá observar as tubulações existentes de água, esgoto e desligar as redes elétricas com objetivo de fornecer segurança ao trabalhador. Deverão ser tomadas </w:t>
      </w:r>
      <w:r>
        <w:rPr>
          <w:rFonts w:eastAsia="Arial"/>
          <w:color w:val="000000"/>
          <w:sz w:val="20"/>
        </w:rPr>
        <w:lastRenderedPageBreak/>
        <w:t>medidas de contenção de pó e ruído. O local deverá ser adequadamente sinalizado e seguro aos operários e transeuntes. Todo o resíduo deve ser conduzido ao coletor de entulho e posteriormente para aterro licenciado.</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Remoção de louça sanitária: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As louças deverão ser removidas com todo o cuidado e, caso de não seja reutilizada na obra, deverão ser devidamente transportadas e entregues no setor de manutenção da UFSM. </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Transporte e remoção de entulho para aterro licenciado: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Todo o resíduo gerado nos serviços deverá ser transportado até o contêiner metálico para posteriormente a empresa enviá-lo para aterro de resíduos licenciado pelos órgãos ambientais. O local do contêiner deverá ser indicado pela fiscalização de maneira que não atrapalhe o trânsito de pessoas e veículos. Caso necessário deverá ser utilizado fitas de isolamento e sinalização para a segurança de pedestres e veículos. Não será permitido o depósito e/ou acúmulo de entulho no chão.</w:t>
      </w:r>
      <w:r w:rsidR="00E55B81">
        <w:rPr>
          <w:rFonts w:eastAsia="Arial"/>
          <w:color w:val="000000"/>
          <w:sz w:val="20"/>
        </w:rPr>
        <w:t xml:space="preserve"> </w:t>
      </w:r>
      <w:r>
        <w:rPr>
          <w:rFonts w:eastAsia="Arial"/>
          <w:i/>
          <w:color w:val="000000"/>
          <w:sz w:val="20"/>
        </w:rPr>
        <w:t>A empresa deverá apresentar a Nota Fiscal à Fiscalização</w:t>
      </w:r>
      <w:r w:rsidR="005D20E1">
        <w:rPr>
          <w:rFonts w:eastAsia="Arial"/>
          <w:i/>
          <w:color w:val="000000"/>
          <w:sz w:val="20"/>
        </w:rPr>
        <w:t xml:space="preserve">. </w:t>
      </w:r>
      <w:r w:rsidR="00E55B81">
        <w:rPr>
          <w:rFonts w:eastAsia="Arial"/>
          <w:i/>
          <w:color w:val="000000"/>
          <w:sz w:val="20"/>
        </w:rPr>
        <w:t xml:space="preserve"> A empresa deverá apresentar o Plano de Gerenciamento de Resíduos da Construção Civil – PGRCC, com ART, pelo seu responsável técnico, conforme documento em anexo. </w:t>
      </w:r>
    </w:p>
    <w:p w:rsidR="00332230" w:rsidRDefault="00332230">
      <w:pPr>
        <w:pBdr>
          <w:top w:val="nil"/>
          <w:left w:val="nil"/>
          <w:bottom w:val="nil"/>
          <w:right w:val="nil"/>
          <w:between w:val="nil"/>
        </w:pBdr>
        <w:spacing w:line="240" w:lineRule="auto"/>
        <w:ind w:left="0" w:hanging="2"/>
        <w:jc w:val="both"/>
        <w:rPr>
          <w:rFonts w:eastAsia="Arial"/>
          <w:i/>
          <w:color w:val="000000"/>
          <w:sz w:val="20"/>
        </w:rPr>
      </w:pP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 xml:space="preserve">Alvenaria / vedação: </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Alvenaria de blocos vazados (largura nominal= 15 cm, 20 cm):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Serão construídas paredes com blocos cerâmicos vazados de primeira qualidade, com dimensões que permitam que a parede atinja as dimensões nominais mínimas , considerando uma espessura de revestimento de no máximo 2,5cm. O assentamento dos blocos previamente umedecidos será com argamassa de cimento e areia média, traço 1:6 mais aditivo plastificante (</w:t>
      </w:r>
      <w:proofErr w:type="spellStart"/>
      <w:r>
        <w:rPr>
          <w:rFonts w:eastAsia="Arial"/>
          <w:color w:val="000000"/>
          <w:sz w:val="20"/>
        </w:rPr>
        <w:t>Alvenarite</w:t>
      </w:r>
      <w:proofErr w:type="spellEnd"/>
      <w:r>
        <w:rPr>
          <w:rFonts w:eastAsia="Arial"/>
          <w:color w:val="000000"/>
          <w:sz w:val="20"/>
        </w:rPr>
        <w:t xml:space="preserve"> ou equivalente), com juntas uniformes de no máximo 1,5cm. Todas as alvenarias deverão ser devidamente amarradas à estrutura através de ferros-cabelo </w:t>
      </w:r>
      <w:r>
        <w:rPr>
          <w:rFonts w:ascii="Noto Sans Symbols" w:eastAsia="Noto Sans Symbols" w:hAnsi="Noto Sans Symbols" w:cs="Noto Sans Symbols"/>
          <w:color w:val="000000"/>
          <w:sz w:val="20"/>
        </w:rPr>
        <w:t>φ</w:t>
      </w:r>
      <w:r>
        <w:rPr>
          <w:rFonts w:eastAsia="Arial"/>
          <w:color w:val="000000"/>
          <w:sz w:val="20"/>
        </w:rPr>
        <w:t xml:space="preserve">4,2mm colocados a cada 3 fiadas e devidamente fixados a estrutura, ficando no mínimo 50 cm embutidos na alvenaria, colocados obrigatoriamente na hora da concretagem ou colados posteriormente com epóxi embutido no mínimo 10 cm no concreto. Quando o ferro ficar em contato com a argamassa, esta deverá ser de cimento e areia média no traço 1:3 em volume, sem qualquer tipo de aditivo. Antes da execução das alvenarias (no mínimo 3 dias antes) a estrutura deverá ser </w:t>
      </w:r>
      <w:proofErr w:type="spellStart"/>
      <w:r>
        <w:rPr>
          <w:rFonts w:eastAsia="Arial"/>
          <w:color w:val="000000"/>
          <w:sz w:val="20"/>
        </w:rPr>
        <w:t>chapiscada</w:t>
      </w:r>
      <w:proofErr w:type="spellEnd"/>
      <w:r>
        <w:rPr>
          <w:rFonts w:eastAsia="Arial"/>
          <w:color w:val="000000"/>
          <w:sz w:val="20"/>
        </w:rPr>
        <w:t xml:space="preserve">. O </w:t>
      </w:r>
      <w:proofErr w:type="spellStart"/>
      <w:r>
        <w:rPr>
          <w:rFonts w:eastAsia="Arial"/>
          <w:color w:val="000000"/>
          <w:sz w:val="20"/>
        </w:rPr>
        <w:t>encunhamento</w:t>
      </w:r>
      <w:proofErr w:type="spellEnd"/>
      <w:r>
        <w:rPr>
          <w:rFonts w:eastAsia="Arial"/>
          <w:color w:val="000000"/>
          <w:sz w:val="20"/>
        </w:rPr>
        <w:t xml:space="preserve"> da alvenaria deverá ser feito respeitando o prazo mínimo de 7 dias e também somente poderá ser executado após a alvenaria do pavimento imediatamente superior ter sido executada. A empresa deverá apresentar uma amostra do bloco cerâmico para aprovação da fiscalização.</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No térreo, a argamassa para assentamento das três primeiras fiadas de alvenaria deverá receber aditivo impermeabilizante </w:t>
      </w:r>
      <w:proofErr w:type="spellStart"/>
      <w:r>
        <w:rPr>
          <w:rFonts w:eastAsia="Arial"/>
          <w:color w:val="000000"/>
          <w:sz w:val="20"/>
        </w:rPr>
        <w:t>sika</w:t>
      </w:r>
      <w:proofErr w:type="spellEnd"/>
      <w:r>
        <w:rPr>
          <w:rFonts w:eastAsia="Arial"/>
          <w:color w:val="000000"/>
          <w:sz w:val="20"/>
        </w:rPr>
        <w:t xml:space="preserve"> 1 ou equivalente técnico, aplicado em acordo as determinações do fabricante.</w:t>
      </w: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332230">
      <w:pPr>
        <w:pBdr>
          <w:top w:val="nil"/>
          <w:left w:val="nil"/>
          <w:bottom w:val="nil"/>
          <w:right w:val="nil"/>
          <w:between w:val="nil"/>
        </w:pBdr>
        <w:spacing w:before="120" w:line="240" w:lineRule="auto"/>
        <w:ind w:left="0" w:hanging="2"/>
        <w:jc w:val="both"/>
        <w:rPr>
          <w:rFonts w:eastAsia="Arial"/>
          <w:color w:val="000000"/>
          <w:szCs w:val="24"/>
        </w:rPr>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 xml:space="preserve">Esquadrias: </w:t>
      </w: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Porta interna </w:t>
      </w:r>
      <w:proofErr w:type="spellStart"/>
      <w:r>
        <w:rPr>
          <w:rFonts w:eastAsia="Arial"/>
          <w:i/>
          <w:color w:val="000000"/>
          <w:sz w:val="20"/>
          <w:u w:val="single"/>
        </w:rPr>
        <w:t>semi</w:t>
      </w:r>
      <w:proofErr w:type="spellEnd"/>
      <w:r>
        <w:rPr>
          <w:rFonts w:eastAsia="Arial"/>
          <w:i/>
          <w:color w:val="000000"/>
          <w:sz w:val="20"/>
          <w:u w:val="single"/>
        </w:rPr>
        <w:t xml:space="preserve"> oca: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As portas internas de madeira serão constituídas por marcos de madeira de Angelim ou equivalente com 35 mm de espessura, guarnições de Cedrinho ou equivalente com 1,0 cm de espessura e no mínimo 5,5 cm de largura. Os marcos serão fixados com doze parafusos em tacos de madeira de lei impermeabilizados (6 tacos, 2 parafusos por taco). A folha das portas será </w:t>
      </w:r>
      <w:proofErr w:type="spellStart"/>
      <w:r>
        <w:rPr>
          <w:rFonts w:eastAsia="Arial"/>
          <w:color w:val="000000"/>
          <w:sz w:val="20"/>
        </w:rPr>
        <w:t>semi-oca</w:t>
      </w:r>
      <w:proofErr w:type="spellEnd"/>
      <w:r>
        <w:rPr>
          <w:rFonts w:eastAsia="Arial"/>
          <w:color w:val="000000"/>
          <w:sz w:val="20"/>
        </w:rPr>
        <w:t xml:space="preserve"> de compensado de pinho ou equivalente, para emassamento, e reforço interno de 10 cm em todo o seu perímetro, com madeira de lei, com 35 mm de espessura, de primeira qualidade, nas dimensões indicadas em projeto. A empresa contratada deverá obrigatoriamente, submeter à Fiscalização, uma amostra das portas para avaliação e posterior liberação. Os marcos, guarnições e folhas devem receber tratamento </w:t>
      </w:r>
      <w:proofErr w:type="spellStart"/>
      <w:r>
        <w:rPr>
          <w:rFonts w:eastAsia="Arial"/>
          <w:color w:val="000000"/>
          <w:sz w:val="20"/>
        </w:rPr>
        <w:t>anticupinicida</w:t>
      </w:r>
      <w:proofErr w:type="spellEnd"/>
      <w:r>
        <w:rPr>
          <w:rFonts w:eastAsia="Arial"/>
          <w:color w:val="000000"/>
          <w:sz w:val="20"/>
        </w:rPr>
        <w:t xml:space="preserve"> constituído por 2 demãos de </w:t>
      </w:r>
      <w:proofErr w:type="spellStart"/>
      <w:r>
        <w:rPr>
          <w:rFonts w:eastAsia="Arial"/>
          <w:color w:val="000000"/>
          <w:sz w:val="20"/>
        </w:rPr>
        <w:t>jimo</w:t>
      </w:r>
      <w:proofErr w:type="spellEnd"/>
      <w:r>
        <w:rPr>
          <w:rFonts w:eastAsia="Arial"/>
          <w:color w:val="000000"/>
          <w:sz w:val="20"/>
        </w:rPr>
        <w:t xml:space="preserve"> cupim (incolor) ou equivalente.</w:t>
      </w:r>
      <w:r>
        <w:rPr>
          <w:rFonts w:ascii="ZapfHumnst BT" w:eastAsia="ZapfHumnst BT" w:hAnsi="ZapfHumnst BT" w:cs="ZapfHumnst BT"/>
          <w:color w:val="000000"/>
          <w:sz w:val="20"/>
        </w:rPr>
        <w:t xml:space="preserve"> </w:t>
      </w:r>
      <w:r>
        <w:rPr>
          <w:rFonts w:eastAsia="Arial"/>
          <w:color w:val="000000"/>
          <w:sz w:val="20"/>
        </w:rPr>
        <w:t xml:space="preserve">As portas de madeira terão fechaduras (ref. 357, série clássica da </w:t>
      </w:r>
      <w:proofErr w:type="spellStart"/>
      <w:r>
        <w:rPr>
          <w:rFonts w:eastAsia="Arial"/>
          <w:color w:val="000000"/>
          <w:sz w:val="20"/>
        </w:rPr>
        <w:t>Papaiz</w:t>
      </w:r>
      <w:proofErr w:type="spellEnd"/>
      <w:r>
        <w:rPr>
          <w:rFonts w:eastAsia="Arial"/>
          <w:color w:val="000000"/>
          <w:sz w:val="20"/>
        </w:rPr>
        <w:t xml:space="preserve">) de cilindro de embutir de latão com peças móveis do miolo (ref. C200/55 da </w:t>
      </w:r>
      <w:proofErr w:type="spellStart"/>
      <w:r>
        <w:rPr>
          <w:rFonts w:eastAsia="Arial"/>
          <w:color w:val="000000"/>
          <w:sz w:val="20"/>
        </w:rPr>
        <w:t>Papaiz</w:t>
      </w:r>
      <w:proofErr w:type="spellEnd"/>
      <w:r>
        <w:rPr>
          <w:rFonts w:eastAsia="Arial"/>
          <w:color w:val="000000"/>
          <w:sz w:val="20"/>
        </w:rPr>
        <w:t xml:space="preserve">), maçaneta do tipo cabo de guarda-chuva (ref. MZ340 da </w:t>
      </w:r>
      <w:proofErr w:type="spellStart"/>
      <w:r>
        <w:rPr>
          <w:rFonts w:eastAsia="Arial"/>
          <w:color w:val="000000"/>
          <w:sz w:val="20"/>
        </w:rPr>
        <w:t>Papaiz</w:t>
      </w:r>
      <w:proofErr w:type="spellEnd"/>
      <w:r>
        <w:rPr>
          <w:rFonts w:eastAsia="Arial"/>
          <w:color w:val="000000"/>
          <w:sz w:val="20"/>
        </w:rPr>
        <w:t xml:space="preserve">), espelho retangular inox (ref. E82 da </w:t>
      </w:r>
      <w:proofErr w:type="spellStart"/>
      <w:r>
        <w:rPr>
          <w:rFonts w:eastAsia="Arial"/>
          <w:color w:val="000000"/>
          <w:sz w:val="20"/>
        </w:rPr>
        <w:t>Papaiz</w:t>
      </w:r>
      <w:proofErr w:type="spellEnd"/>
      <w:r>
        <w:rPr>
          <w:rFonts w:eastAsia="Arial"/>
          <w:color w:val="000000"/>
          <w:sz w:val="20"/>
        </w:rPr>
        <w:t xml:space="preserve">), com acabamento cromado da </w:t>
      </w:r>
      <w:proofErr w:type="spellStart"/>
      <w:r>
        <w:rPr>
          <w:rFonts w:eastAsia="Arial"/>
          <w:color w:val="000000"/>
          <w:sz w:val="20"/>
        </w:rPr>
        <w:t>Papaiz</w:t>
      </w:r>
      <w:proofErr w:type="spellEnd"/>
      <w:r>
        <w:rPr>
          <w:rFonts w:eastAsia="Arial"/>
          <w:color w:val="000000"/>
          <w:sz w:val="20"/>
        </w:rPr>
        <w:t xml:space="preserve"> ou equivalente. Deverão ser utilizados no mínimo 3 dobradiças cromadas de 3” x 3 1/2”por folha. </w:t>
      </w:r>
    </w:p>
    <w:p w:rsidR="00332230" w:rsidRDefault="00332230">
      <w:pPr>
        <w:pBdr>
          <w:top w:val="nil"/>
          <w:left w:val="nil"/>
          <w:bottom w:val="nil"/>
          <w:right w:val="nil"/>
          <w:between w:val="nil"/>
        </w:pBdr>
        <w:spacing w:line="240" w:lineRule="auto"/>
        <w:ind w:left="0" w:hanging="2"/>
        <w:jc w:val="center"/>
        <w:rPr>
          <w:rFonts w:eastAsia="Arial"/>
          <w:i/>
          <w:color w:val="000000"/>
          <w:sz w:val="20"/>
          <w:u w:val="single"/>
        </w:rPr>
      </w:pPr>
    </w:p>
    <w:p w:rsidR="00332230" w:rsidRDefault="00AD2541">
      <w:pPr>
        <w:keepNext/>
        <w:numPr>
          <w:ilvl w:val="2"/>
          <w:numId w:val="3"/>
        </w:numPr>
        <w:pBdr>
          <w:top w:val="nil"/>
          <w:left w:val="nil"/>
          <w:bottom w:val="nil"/>
          <w:right w:val="nil"/>
          <w:between w:val="nil"/>
        </w:pBdr>
        <w:tabs>
          <w:tab w:val="left" w:pos="0"/>
        </w:tabs>
        <w:spacing w:before="240" w:line="240" w:lineRule="auto"/>
        <w:ind w:left="0" w:right="-48" w:hanging="2"/>
        <w:jc w:val="both"/>
        <w:rPr>
          <w:rFonts w:eastAsia="Arial"/>
          <w:b/>
          <w:color w:val="000000"/>
          <w:sz w:val="20"/>
        </w:rPr>
      </w:pPr>
      <w:r>
        <w:rPr>
          <w:rFonts w:eastAsia="Arial"/>
          <w:i/>
          <w:color w:val="000000"/>
          <w:sz w:val="20"/>
          <w:u w:val="single"/>
        </w:rPr>
        <w:t xml:space="preserve">Porta de correr em madeira: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As portas internas de madeira serão constituídas por marcos de madeira de Angelim ou equivalente com 35 mm de espessura, guarnições de Cedrinho ou equivalente com 1,0 cm de espessura e no mínimo 5,5 cm de largura. Os marcos serão fixados com doze parafusos em tacos de madeira de lei impermeabilizados (6 tacos, 2 parafusos por taco). A folha das portas será </w:t>
      </w:r>
      <w:proofErr w:type="spellStart"/>
      <w:r>
        <w:rPr>
          <w:rFonts w:eastAsia="Arial"/>
          <w:color w:val="000000"/>
          <w:sz w:val="20"/>
        </w:rPr>
        <w:t>semi-oca</w:t>
      </w:r>
      <w:proofErr w:type="spellEnd"/>
      <w:r>
        <w:rPr>
          <w:rFonts w:eastAsia="Arial"/>
          <w:color w:val="000000"/>
          <w:sz w:val="20"/>
        </w:rPr>
        <w:t xml:space="preserve"> de compensado de pinho ou equivalente, para </w:t>
      </w:r>
      <w:r>
        <w:rPr>
          <w:rFonts w:eastAsia="Arial"/>
          <w:color w:val="000000"/>
          <w:sz w:val="20"/>
        </w:rPr>
        <w:lastRenderedPageBreak/>
        <w:t xml:space="preserve">emassamento, e reforço interno de 10 cm em todo o seu perímetro, com madeira de lei, com 35 mm de espessura, de primeira qualidade, nas dimensões indicadas em projeto. A empresa contratada deverá obrigatoriamente, submeter à Fiscalização, uma amostra das portas para avaliação e posterior liberação. Os marcos, guarnições e folhas devem receber tratamento </w:t>
      </w:r>
      <w:proofErr w:type="spellStart"/>
      <w:r>
        <w:rPr>
          <w:rFonts w:eastAsia="Arial"/>
          <w:color w:val="000000"/>
          <w:sz w:val="20"/>
        </w:rPr>
        <w:t>anticupinicida</w:t>
      </w:r>
      <w:proofErr w:type="spellEnd"/>
      <w:r>
        <w:rPr>
          <w:rFonts w:eastAsia="Arial"/>
          <w:color w:val="000000"/>
          <w:sz w:val="20"/>
        </w:rPr>
        <w:t xml:space="preserve"> constituído por 2 demãos de </w:t>
      </w:r>
      <w:proofErr w:type="spellStart"/>
      <w:r>
        <w:rPr>
          <w:rFonts w:eastAsia="Arial"/>
          <w:color w:val="000000"/>
          <w:sz w:val="20"/>
        </w:rPr>
        <w:t>jimo</w:t>
      </w:r>
      <w:proofErr w:type="spellEnd"/>
      <w:r>
        <w:rPr>
          <w:rFonts w:eastAsia="Arial"/>
          <w:color w:val="000000"/>
          <w:sz w:val="20"/>
        </w:rPr>
        <w:t xml:space="preserve"> cupim (incolor) ou equivalente.</w:t>
      </w:r>
      <w:r>
        <w:rPr>
          <w:rFonts w:ascii="ZapfHumnst BT" w:eastAsia="ZapfHumnst BT" w:hAnsi="ZapfHumnst BT" w:cs="ZapfHumnst BT"/>
          <w:color w:val="000000"/>
          <w:sz w:val="20"/>
        </w:rPr>
        <w:t xml:space="preserve"> </w:t>
      </w:r>
      <w:r>
        <w:rPr>
          <w:rFonts w:eastAsia="Arial"/>
          <w:color w:val="000000"/>
          <w:sz w:val="20"/>
        </w:rPr>
        <w:t xml:space="preserve">As portas de madeira terão fechaduras (ref. 357, série clássica da </w:t>
      </w:r>
      <w:proofErr w:type="spellStart"/>
      <w:r>
        <w:rPr>
          <w:rFonts w:eastAsia="Arial"/>
          <w:color w:val="000000"/>
          <w:sz w:val="20"/>
        </w:rPr>
        <w:t>Papaiz</w:t>
      </w:r>
      <w:proofErr w:type="spellEnd"/>
      <w:r>
        <w:rPr>
          <w:rFonts w:eastAsia="Arial"/>
          <w:color w:val="000000"/>
          <w:sz w:val="20"/>
        </w:rPr>
        <w:t xml:space="preserve">) de cilindro de embutir de latão com peças móveis do miolo (ref. C200/55 da </w:t>
      </w:r>
      <w:proofErr w:type="spellStart"/>
      <w:r>
        <w:rPr>
          <w:rFonts w:eastAsia="Arial"/>
          <w:color w:val="000000"/>
          <w:sz w:val="20"/>
        </w:rPr>
        <w:t>Papaiz</w:t>
      </w:r>
      <w:proofErr w:type="spellEnd"/>
      <w:r>
        <w:rPr>
          <w:rFonts w:eastAsia="Arial"/>
          <w:color w:val="000000"/>
          <w:sz w:val="20"/>
        </w:rPr>
        <w:t xml:space="preserve">), maçaneta de haste (ref. MZ30 da </w:t>
      </w:r>
      <w:proofErr w:type="spellStart"/>
      <w:r>
        <w:rPr>
          <w:rFonts w:eastAsia="Arial"/>
          <w:color w:val="000000"/>
          <w:sz w:val="20"/>
        </w:rPr>
        <w:t>Papaiz</w:t>
      </w:r>
      <w:proofErr w:type="spellEnd"/>
      <w:r>
        <w:rPr>
          <w:rFonts w:eastAsia="Arial"/>
          <w:color w:val="000000"/>
          <w:sz w:val="20"/>
        </w:rPr>
        <w:t xml:space="preserve">), espelho retangular inox (ref. E82 da </w:t>
      </w:r>
      <w:proofErr w:type="spellStart"/>
      <w:r>
        <w:rPr>
          <w:rFonts w:eastAsia="Arial"/>
          <w:color w:val="000000"/>
          <w:sz w:val="20"/>
        </w:rPr>
        <w:t>Papaiz</w:t>
      </w:r>
      <w:proofErr w:type="spellEnd"/>
      <w:r>
        <w:rPr>
          <w:rFonts w:eastAsia="Arial"/>
          <w:color w:val="000000"/>
          <w:sz w:val="20"/>
        </w:rPr>
        <w:t xml:space="preserve">), com acabamento cromado da </w:t>
      </w:r>
      <w:proofErr w:type="spellStart"/>
      <w:r>
        <w:rPr>
          <w:rFonts w:eastAsia="Arial"/>
          <w:color w:val="000000"/>
          <w:sz w:val="20"/>
        </w:rPr>
        <w:t>Papaiz</w:t>
      </w:r>
      <w:proofErr w:type="spellEnd"/>
      <w:r>
        <w:rPr>
          <w:rFonts w:eastAsia="Arial"/>
          <w:color w:val="000000"/>
          <w:sz w:val="20"/>
        </w:rPr>
        <w:t xml:space="preserve"> ou equivalente. Deverão ser utilizados no mínimo 3 dobradiças cromadas de 3” x 3 1/2”por folha.</w:t>
      </w:r>
    </w:p>
    <w:p w:rsidR="00332230" w:rsidRDefault="00332230">
      <w:pPr>
        <w:pBdr>
          <w:top w:val="nil"/>
          <w:left w:val="nil"/>
          <w:bottom w:val="nil"/>
          <w:right w:val="nil"/>
          <w:between w:val="nil"/>
        </w:pBdr>
        <w:spacing w:line="240" w:lineRule="auto"/>
        <w:ind w:left="0" w:hanging="2"/>
        <w:jc w:val="center"/>
        <w:rPr>
          <w:rFonts w:eastAsia="Arial"/>
          <w:color w:val="000000"/>
          <w:sz w:val="20"/>
        </w:rPr>
      </w:pP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Corrimão metálico: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Os corrimãos serão executados em conformidade com o projeto, ou na falta deste, com tubos metálicos de 2” com espessura mínima de 2 mm, chumbados adequadamente na alvenaria. O corrimão deverá se estender por toda a escada, inclusive nos patamares. O corrimão deverá ser entregue pintado com fundo </w:t>
      </w:r>
      <w:proofErr w:type="spellStart"/>
      <w:proofErr w:type="gramStart"/>
      <w:r>
        <w:rPr>
          <w:rFonts w:eastAsia="Arial"/>
          <w:color w:val="000000"/>
          <w:sz w:val="20"/>
        </w:rPr>
        <w:t>anti</w:t>
      </w:r>
      <w:proofErr w:type="spellEnd"/>
      <w:r>
        <w:rPr>
          <w:rFonts w:eastAsia="Arial"/>
          <w:color w:val="000000"/>
          <w:sz w:val="20"/>
        </w:rPr>
        <w:t xml:space="preserve"> corrosivo</w:t>
      </w:r>
      <w:proofErr w:type="gramEnd"/>
      <w:r>
        <w:rPr>
          <w:rFonts w:eastAsia="Arial"/>
          <w:color w:val="000000"/>
          <w:sz w:val="20"/>
        </w:rPr>
        <w:t xml:space="preserve"> e com pintura esmalte mínimo 2 demãos com cor a definir pela fiscalização. Os corrimãos deverão atender o prescrito pela norma NBR 9050/2004. A altura do corrimão em relação </w:t>
      </w:r>
      <w:r w:rsidR="009A20B7">
        <w:rPr>
          <w:rFonts w:eastAsia="Arial"/>
          <w:color w:val="000000"/>
          <w:sz w:val="20"/>
        </w:rPr>
        <w:t>ao piso pronto serão de 70 e 92</w:t>
      </w:r>
      <w:r>
        <w:rPr>
          <w:rFonts w:eastAsia="Arial"/>
          <w:color w:val="000000"/>
          <w:sz w:val="20"/>
        </w:rPr>
        <w:t xml:space="preserve"> cm.</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Guarda corpo metálico: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ascii="ZapfHumnst BT" w:eastAsia="ZapfHumnst BT" w:hAnsi="ZapfHumnst BT" w:cs="ZapfHumnst BT"/>
          <w:color w:val="000000"/>
          <w:sz w:val="20"/>
        </w:rPr>
        <w:t xml:space="preserve">O </w:t>
      </w:r>
      <w:r>
        <w:rPr>
          <w:rFonts w:eastAsia="Arial"/>
          <w:color w:val="000000"/>
          <w:sz w:val="20"/>
        </w:rPr>
        <w:t xml:space="preserve">guarda corpo das escadas e rampas deverão ser em conformidade com o projeto, constituídos de tubos de ferro com altura final de </w:t>
      </w:r>
      <w:r w:rsidR="00967234">
        <w:rPr>
          <w:rFonts w:eastAsia="Arial"/>
          <w:color w:val="000000"/>
          <w:sz w:val="20"/>
        </w:rPr>
        <w:t>110</w:t>
      </w:r>
      <w:r>
        <w:rPr>
          <w:rFonts w:eastAsia="Arial"/>
          <w:color w:val="000000"/>
          <w:sz w:val="20"/>
        </w:rPr>
        <w:t xml:space="preserve"> cm em relação ao piso. Os montantes e o apoio das mãos (pega mão) serão de tubos com </w:t>
      </w:r>
      <w:r>
        <w:rPr>
          <w:rFonts w:ascii="Noto Sans Symbols" w:eastAsia="Noto Sans Symbols" w:hAnsi="Noto Sans Symbols" w:cs="Noto Sans Symbols"/>
          <w:color w:val="000000"/>
          <w:sz w:val="20"/>
        </w:rPr>
        <w:t>φ</w:t>
      </w:r>
      <w:r>
        <w:rPr>
          <w:rFonts w:eastAsia="Arial"/>
          <w:color w:val="000000"/>
          <w:sz w:val="20"/>
        </w:rPr>
        <w:t xml:space="preserve"> 2”. Entre os montantes que </w:t>
      </w:r>
      <w:r w:rsidR="00967234">
        <w:rPr>
          <w:rFonts w:eastAsia="Arial"/>
          <w:color w:val="000000"/>
          <w:sz w:val="20"/>
        </w:rPr>
        <w:t>distam 185 cm</w:t>
      </w:r>
      <w:r>
        <w:rPr>
          <w:rFonts w:eastAsia="Arial"/>
          <w:color w:val="000000"/>
          <w:sz w:val="20"/>
        </w:rPr>
        <w:t xml:space="preserve">, serão </w:t>
      </w:r>
      <w:r w:rsidR="00967234">
        <w:rPr>
          <w:rFonts w:eastAsia="Arial"/>
          <w:color w:val="000000"/>
          <w:sz w:val="20"/>
        </w:rPr>
        <w:t xml:space="preserve">dispostos tubos </w:t>
      </w:r>
      <w:proofErr w:type="gramStart"/>
      <w:r w:rsidR="00967234">
        <w:rPr>
          <w:rFonts w:eastAsia="Arial"/>
          <w:color w:val="000000"/>
          <w:sz w:val="20"/>
        </w:rPr>
        <w:t xml:space="preserve">de </w:t>
      </w:r>
      <w:r>
        <w:rPr>
          <w:rFonts w:eastAsia="Arial"/>
          <w:color w:val="000000"/>
          <w:sz w:val="20"/>
        </w:rPr>
        <w:t xml:space="preserve"> </w:t>
      </w:r>
      <w:r>
        <w:rPr>
          <w:rFonts w:ascii="Noto Sans Symbols" w:eastAsia="Noto Sans Symbols" w:hAnsi="Noto Sans Symbols" w:cs="Noto Sans Symbols"/>
          <w:color w:val="000000"/>
          <w:sz w:val="20"/>
        </w:rPr>
        <w:t>φ</w:t>
      </w:r>
      <w:proofErr w:type="gramEnd"/>
      <w:r>
        <w:rPr>
          <w:rFonts w:eastAsia="Arial"/>
          <w:color w:val="000000"/>
          <w:sz w:val="20"/>
        </w:rPr>
        <w:t>1</w:t>
      </w:r>
      <w:r w:rsidR="00967234">
        <w:rPr>
          <w:rFonts w:eastAsia="Arial"/>
          <w:color w:val="000000"/>
          <w:sz w:val="20"/>
        </w:rPr>
        <w:t>’’</w:t>
      </w:r>
      <w:r>
        <w:rPr>
          <w:rFonts w:eastAsia="Arial"/>
          <w:color w:val="000000"/>
          <w:sz w:val="20"/>
        </w:rPr>
        <w:t xml:space="preserve"> </w:t>
      </w:r>
      <w:r w:rsidR="00967234">
        <w:rPr>
          <w:rFonts w:eastAsia="Arial"/>
          <w:color w:val="000000"/>
          <w:sz w:val="20"/>
        </w:rPr>
        <w:t>conforme projeto</w:t>
      </w:r>
      <w:r>
        <w:rPr>
          <w:rFonts w:eastAsia="Arial"/>
          <w:color w:val="000000"/>
          <w:sz w:val="20"/>
        </w:rPr>
        <w:t>. Os montantes do guarda corpo deverá ser fixado diretamente no concreto através de pinos ou parafusos. O guarda corpo deverá atender o prescrito pela norma NBR 9050/20</w:t>
      </w:r>
      <w:r w:rsidR="00967234">
        <w:rPr>
          <w:rFonts w:eastAsia="Arial"/>
          <w:color w:val="000000"/>
          <w:sz w:val="20"/>
        </w:rPr>
        <w:t>20</w:t>
      </w:r>
      <w:r>
        <w:rPr>
          <w:rFonts w:eastAsia="Arial"/>
          <w:color w:val="000000"/>
          <w:sz w:val="20"/>
        </w:rPr>
        <w:t>. O guarda corpo deverá ser entregue com fundo anticorrosivo e pintura esmalte de acabamento mínimo 2 demãos de pintura esmalte. Todos os tubos usados no guarda corpo deverão possuir espessura mínima de 2 mm.</w:t>
      </w:r>
    </w:p>
    <w:p w:rsidR="00332230" w:rsidRDefault="00332230">
      <w:pPr>
        <w:pBdr>
          <w:top w:val="nil"/>
          <w:left w:val="nil"/>
          <w:bottom w:val="nil"/>
          <w:right w:val="nil"/>
          <w:between w:val="nil"/>
        </w:pBdr>
        <w:spacing w:line="240" w:lineRule="auto"/>
        <w:ind w:left="0" w:hanging="2"/>
        <w:jc w:val="center"/>
        <w:rPr>
          <w:rFonts w:eastAsia="Arial"/>
          <w:i/>
          <w:color w:val="000000"/>
          <w:sz w:val="20"/>
          <w:u w:val="single"/>
        </w:rPr>
      </w:pPr>
    </w:p>
    <w:p w:rsidR="00332230" w:rsidRDefault="00AD2541">
      <w:pPr>
        <w:keepNext/>
        <w:numPr>
          <w:ilvl w:val="2"/>
          <w:numId w:val="3"/>
        </w:numPr>
        <w:pBdr>
          <w:top w:val="nil"/>
          <w:left w:val="nil"/>
          <w:bottom w:val="nil"/>
          <w:right w:val="nil"/>
          <w:between w:val="nil"/>
        </w:pBdr>
        <w:tabs>
          <w:tab w:val="left" w:pos="0"/>
        </w:tabs>
        <w:spacing w:before="240" w:line="240" w:lineRule="auto"/>
        <w:ind w:left="0" w:right="-48" w:hanging="2"/>
        <w:jc w:val="both"/>
        <w:rPr>
          <w:rFonts w:eastAsia="Arial"/>
          <w:b/>
          <w:color w:val="000000"/>
          <w:sz w:val="20"/>
        </w:rPr>
      </w:pPr>
      <w:r>
        <w:rPr>
          <w:rFonts w:eastAsia="Arial"/>
          <w:i/>
          <w:color w:val="000000"/>
          <w:sz w:val="20"/>
          <w:u w:val="single"/>
        </w:rPr>
        <w:t>Chapa galvanizada para porta PNE</w:t>
      </w:r>
    </w:p>
    <w:p w:rsidR="00332230" w:rsidRDefault="00AD2541">
      <w:pPr>
        <w:pBdr>
          <w:top w:val="nil"/>
          <w:left w:val="nil"/>
          <w:bottom w:val="nil"/>
          <w:right w:val="nil"/>
          <w:between w:val="nil"/>
        </w:pBdr>
        <w:spacing w:line="240" w:lineRule="auto"/>
        <w:ind w:left="0" w:right="-48" w:hanging="2"/>
        <w:jc w:val="both"/>
        <w:rPr>
          <w:rFonts w:eastAsia="Arial"/>
          <w:color w:val="000000"/>
          <w:sz w:val="20"/>
        </w:rPr>
      </w:pPr>
      <w:r>
        <w:rPr>
          <w:rFonts w:eastAsia="Arial"/>
          <w:color w:val="000000"/>
          <w:sz w:val="20"/>
        </w:rPr>
        <w:t xml:space="preserve">As portas </w:t>
      </w:r>
      <w:r w:rsidR="00E57C05">
        <w:rPr>
          <w:rFonts w:eastAsia="Arial"/>
          <w:color w:val="000000"/>
          <w:sz w:val="20"/>
        </w:rPr>
        <w:t>dos banheiros PNE</w:t>
      </w:r>
      <w:r>
        <w:rPr>
          <w:rFonts w:eastAsia="Arial"/>
          <w:color w:val="000000"/>
          <w:sz w:val="20"/>
        </w:rPr>
        <w:t xml:space="preserve"> deverão contar com chapas galvanizadas de proteção, nos dois lados da folha, com dimensões de 40 </w:t>
      </w:r>
      <w:proofErr w:type="gramStart"/>
      <w:r>
        <w:rPr>
          <w:rFonts w:eastAsia="Arial"/>
          <w:color w:val="000000"/>
          <w:sz w:val="20"/>
        </w:rPr>
        <w:t>x</w:t>
      </w:r>
      <w:proofErr w:type="gramEnd"/>
      <w:r>
        <w:rPr>
          <w:rFonts w:eastAsia="Arial"/>
          <w:color w:val="000000"/>
          <w:sz w:val="20"/>
        </w:rPr>
        <w:t xml:space="preserve"> 80 cm (altura x largura).</w:t>
      </w: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Instalações Elétricas / SPDA:</w:t>
      </w:r>
    </w:p>
    <w:p w:rsidR="00332230" w:rsidRDefault="00332230">
      <w:pPr>
        <w:ind w:left="0" w:hanging="2"/>
      </w:pPr>
    </w:p>
    <w:p w:rsidR="0069048D" w:rsidRDefault="0069048D" w:rsidP="0069048D">
      <w:pPr>
        <w:pStyle w:val="TextoItens"/>
        <w:ind w:hanging="2"/>
      </w:pPr>
      <w:r>
        <w:t>A reforma consiste</w:t>
      </w:r>
      <w:r>
        <w:t xml:space="preserve"> em adequações em ambientes já existentes de forma a ficar conforme desenho arquitetônico sugerido. Ocupar os mesmos circuitos existentes</w:t>
      </w:r>
      <w:r>
        <w:t xml:space="preserve"> quando possível</w:t>
      </w:r>
      <w:r>
        <w:t>.</w:t>
      </w:r>
      <w:r>
        <w:t xml:space="preserve"> </w:t>
      </w:r>
      <w:r>
        <w:t>A ilumina</w:t>
      </w:r>
      <w:r>
        <w:t xml:space="preserve">ção terá acréscimo de Spots LED e luminárias de sobrepor tubular em </w:t>
      </w:r>
      <w:proofErr w:type="spellStart"/>
      <w:r>
        <w:t>eletrocalha</w:t>
      </w:r>
      <w:proofErr w:type="spellEnd"/>
      <w:r>
        <w:t>.</w:t>
      </w:r>
      <w:r>
        <w:t xml:space="preserve"> Usar se possível os mesmos interruptores. Os circuitos de comando podem ser alterados conforme estética de iluminação.</w:t>
      </w:r>
      <w:r>
        <w:t xml:space="preserve"> </w:t>
      </w:r>
      <w:r>
        <w:t>Manter as tomadas elétricas e de lógica.</w:t>
      </w:r>
      <w:r>
        <w:t xml:space="preserve"> As observações constante em projeto deverão ser atendidas. </w:t>
      </w:r>
      <w:bookmarkStart w:id="0" w:name="_GoBack"/>
      <w:bookmarkEnd w:id="0"/>
    </w:p>
    <w:p w:rsidR="00332230" w:rsidRDefault="00332230">
      <w:pPr>
        <w:pBdr>
          <w:top w:val="nil"/>
          <w:left w:val="nil"/>
          <w:bottom w:val="nil"/>
          <w:right w:val="nil"/>
          <w:between w:val="nil"/>
        </w:pBdr>
        <w:spacing w:before="120" w:line="240" w:lineRule="auto"/>
        <w:ind w:left="0" w:hanging="2"/>
        <w:rPr>
          <w:rFonts w:eastAsia="Arial"/>
          <w:i/>
          <w:color w:val="FF0000"/>
          <w:sz w:val="20"/>
        </w:rPr>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Instalações Hidráulicas e Sanitárias:</w:t>
      </w:r>
    </w:p>
    <w:p w:rsidR="00802B17" w:rsidRDefault="00802B17" w:rsidP="00802B17">
      <w:pPr>
        <w:keepNext/>
        <w:pBdr>
          <w:top w:val="nil"/>
          <w:left w:val="nil"/>
          <w:bottom w:val="nil"/>
          <w:right w:val="nil"/>
          <w:between w:val="nil"/>
        </w:pBdr>
        <w:tabs>
          <w:tab w:val="left" w:pos="0"/>
        </w:tabs>
        <w:spacing w:line="240" w:lineRule="auto"/>
        <w:ind w:leftChars="0" w:left="0" w:firstLineChars="0" w:firstLine="0"/>
        <w:rPr>
          <w:rFonts w:eastAsia="Arial"/>
          <w:b/>
          <w:color w:val="000000"/>
          <w:sz w:val="20"/>
        </w:rPr>
      </w:pPr>
    </w:p>
    <w:p w:rsidR="00802B17" w:rsidRDefault="00802B17" w:rsidP="00802B17">
      <w:pPr>
        <w:keepNext/>
        <w:pBdr>
          <w:top w:val="nil"/>
          <w:left w:val="nil"/>
          <w:bottom w:val="nil"/>
          <w:right w:val="nil"/>
          <w:between w:val="nil"/>
        </w:pBdr>
        <w:tabs>
          <w:tab w:val="left" w:pos="0"/>
        </w:tabs>
        <w:spacing w:line="240" w:lineRule="auto"/>
        <w:ind w:leftChars="0" w:left="0" w:firstLineChars="0" w:firstLine="0"/>
        <w:rPr>
          <w:rFonts w:eastAsia="Arial"/>
          <w:b/>
          <w:color w:val="000000"/>
          <w:sz w:val="20"/>
        </w:rPr>
      </w:pPr>
    </w:p>
    <w:p w:rsidR="00332230" w:rsidRDefault="00802B17">
      <w:pPr>
        <w:pBdr>
          <w:top w:val="nil"/>
          <w:left w:val="nil"/>
          <w:bottom w:val="nil"/>
          <w:right w:val="nil"/>
          <w:between w:val="nil"/>
        </w:pBdr>
        <w:tabs>
          <w:tab w:val="left" w:pos="9072"/>
        </w:tabs>
        <w:spacing w:line="240" w:lineRule="auto"/>
        <w:ind w:left="0" w:right="-48" w:hanging="2"/>
        <w:jc w:val="both"/>
        <w:rPr>
          <w:rFonts w:eastAsia="Arial"/>
          <w:color w:val="000000"/>
          <w:sz w:val="20"/>
        </w:rPr>
      </w:pPr>
      <w:r>
        <w:rPr>
          <w:rFonts w:eastAsia="Arial"/>
          <w:color w:val="000000"/>
          <w:sz w:val="20"/>
        </w:rPr>
        <w:t xml:space="preserve">Todas as tubulações de água, esgoto, registros, conectores, </w:t>
      </w:r>
      <w:proofErr w:type="spellStart"/>
      <w:r>
        <w:rPr>
          <w:rFonts w:eastAsia="Arial"/>
          <w:color w:val="000000"/>
          <w:sz w:val="20"/>
        </w:rPr>
        <w:t>etc</w:t>
      </w:r>
      <w:proofErr w:type="spellEnd"/>
      <w:r>
        <w:rPr>
          <w:rFonts w:eastAsia="Arial"/>
          <w:color w:val="000000"/>
          <w:sz w:val="20"/>
        </w:rPr>
        <w:t xml:space="preserve">, existentes deverão ser substituídas. </w:t>
      </w:r>
      <w:r w:rsidR="00AD2541">
        <w:rPr>
          <w:rFonts w:eastAsia="Arial"/>
          <w:color w:val="000000"/>
          <w:sz w:val="20"/>
        </w:rPr>
        <w:t>Todas as tubulações deverão ficar livres para absorver as dilatações da edificação, sem oferecer risco de ruptura das mesmas, devendo ser fixadas (quando aparentes) por braçadeiras (aço galvanizado) próprias para permitir a mobilidade da instalação em relação à edificação.</w:t>
      </w:r>
    </w:p>
    <w:p w:rsidR="00332230" w:rsidRDefault="00AD2541">
      <w:pPr>
        <w:pBdr>
          <w:top w:val="nil"/>
          <w:left w:val="nil"/>
          <w:bottom w:val="nil"/>
          <w:right w:val="nil"/>
          <w:between w:val="nil"/>
        </w:pBdr>
        <w:tabs>
          <w:tab w:val="left" w:pos="9072"/>
        </w:tabs>
        <w:spacing w:line="240" w:lineRule="auto"/>
        <w:ind w:left="0" w:right="-48" w:hanging="2"/>
        <w:jc w:val="both"/>
        <w:rPr>
          <w:rFonts w:eastAsia="Arial"/>
          <w:color w:val="000000"/>
          <w:sz w:val="20"/>
        </w:rPr>
      </w:pPr>
      <w:r>
        <w:rPr>
          <w:rFonts w:eastAsia="Arial"/>
          <w:color w:val="000000"/>
          <w:sz w:val="20"/>
        </w:rPr>
        <w:t>Todas as tubulações embutidas no solo deverão ser acondicionadas e envolvidas em colchão de areia com 10 cm no mínimo em todos os lados e assentadas em base comprovadamente sólida. Cada material deve ser estudado em função de sua resistência ao esmagamento, por isso as condições locais do solo e a profundidade das valas poderão limitar a utilização do material indicado, neste caso, deve ser substituído por outro com os mesmos diâmetros e com resistência adequada para a referida situação.</w:t>
      </w:r>
    </w:p>
    <w:p w:rsidR="00332230" w:rsidRDefault="00AD2541">
      <w:pPr>
        <w:pBdr>
          <w:top w:val="nil"/>
          <w:left w:val="nil"/>
          <w:bottom w:val="nil"/>
          <w:right w:val="nil"/>
          <w:between w:val="nil"/>
        </w:pBdr>
        <w:tabs>
          <w:tab w:val="left" w:pos="9072"/>
        </w:tabs>
        <w:spacing w:line="240" w:lineRule="auto"/>
        <w:ind w:left="0" w:right="-48" w:hanging="2"/>
        <w:jc w:val="both"/>
        <w:rPr>
          <w:rFonts w:eastAsia="Arial"/>
          <w:color w:val="000000"/>
          <w:sz w:val="20"/>
        </w:rPr>
      </w:pPr>
      <w:r>
        <w:rPr>
          <w:rFonts w:eastAsia="Arial"/>
          <w:color w:val="000000"/>
          <w:sz w:val="20"/>
        </w:rPr>
        <w:t>Todas as trocas de direção de todas as tubulações do sistema deverão ser feitas por conexões adequadas e no caso dos diversos esgotos, ainda pode ser através das caixas de inspeção com concordância de entrada e saída no fundo da caixa de concreto. Em qualquer caso é PROIBIDA a utilização de fogo para aquecer tubos a fim de curvá-los ou de fazer bolsas e/ou equivalentes.</w:t>
      </w:r>
    </w:p>
    <w:p w:rsidR="00332230" w:rsidRDefault="00AD2541">
      <w:pPr>
        <w:tabs>
          <w:tab w:val="left" w:pos="9072"/>
        </w:tabs>
        <w:ind w:left="0" w:right="-48" w:hanging="2"/>
        <w:jc w:val="both"/>
      </w:pPr>
      <w:r>
        <w:rPr>
          <w:sz w:val="20"/>
        </w:rPr>
        <w:t>Todas as tubulações de água fria, esgoto sanitário ou pluvial e combate a incêndio, que passar pelas juntas de dilatação da obra, deverá ter tratamento especial para cada caso a fim de evitar a ruptura em condutos sob pressão ou a separação das partes em condutos considerados de superfície livre. Para condutos sob pressão recomendam-se as juntas de dilatação ou na falta desta poderão ser construídas “LIRAS’ em sua substituição.</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Obs.:</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lastRenderedPageBreak/>
        <w:t xml:space="preserve">- Os tubos e conexões de PVC de água fria e esgoto sanitário, bem como os materiais (solução limpadora, adesivo, anel de vedação etc.) utilizados para unir as peças, deverão ser de uma </w:t>
      </w:r>
      <w:r>
        <w:rPr>
          <w:rFonts w:eastAsia="Arial"/>
          <w:b/>
          <w:color w:val="000000"/>
          <w:sz w:val="20"/>
        </w:rPr>
        <w:t>única marca</w:t>
      </w:r>
      <w:r>
        <w:rPr>
          <w:rFonts w:eastAsia="Arial"/>
          <w:color w:val="000000"/>
          <w:sz w:val="20"/>
        </w:rPr>
        <w:t xml:space="preserve"> (fabricante);</w:t>
      </w:r>
    </w:p>
    <w:p w:rsidR="00332230" w:rsidRDefault="00332230">
      <w:pPr>
        <w:ind w:left="0" w:right="-48" w:hanging="2"/>
        <w:jc w:val="both"/>
      </w:pPr>
    </w:p>
    <w:p w:rsidR="00332230" w:rsidRDefault="00AD2541">
      <w:pPr>
        <w:ind w:left="0" w:right="-48" w:hanging="2"/>
        <w:jc w:val="both"/>
      </w:pPr>
      <w:r>
        <w:rPr>
          <w:b/>
          <w:sz w:val="20"/>
        </w:rPr>
        <w:t>ÁGUA FRIA</w:t>
      </w:r>
    </w:p>
    <w:p w:rsidR="00332230" w:rsidRDefault="00332230">
      <w:pPr>
        <w:ind w:left="0" w:right="-48" w:hanging="2"/>
        <w:jc w:val="both"/>
        <w:rPr>
          <w:b/>
          <w:sz w:val="20"/>
        </w:rPr>
      </w:pPr>
    </w:p>
    <w:p w:rsidR="00332230" w:rsidRDefault="00AD2541">
      <w:pPr>
        <w:ind w:left="0" w:right="-48" w:hanging="2"/>
        <w:jc w:val="both"/>
      </w:pPr>
      <w:r>
        <w:rPr>
          <w:sz w:val="20"/>
        </w:rPr>
        <w:t>Toda a rede de água fria deverá ser composta por tubos e conexões de PVC soldável (marrom).</w:t>
      </w:r>
      <w:r>
        <w:t xml:space="preserve"> </w:t>
      </w:r>
      <w:r>
        <w:rPr>
          <w:sz w:val="20"/>
        </w:rPr>
        <w:t>Todas as conexões de espera para aparelhos hidráulicos serão de PVC rígido, tipo água fria, cor azul, soldável/</w:t>
      </w:r>
      <w:proofErr w:type="spellStart"/>
      <w:r>
        <w:rPr>
          <w:sz w:val="20"/>
        </w:rPr>
        <w:t>roscável</w:t>
      </w:r>
      <w:proofErr w:type="spellEnd"/>
      <w:r>
        <w:rPr>
          <w:sz w:val="20"/>
        </w:rPr>
        <w:t xml:space="preserve">, reforçados com bucha de latão na parte interna da </w:t>
      </w:r>
      <w:proofErr w:type="spellStart"/>
      <w:r>
        <w:rPr>
          <w:sz w:val="20"/>
        </w:rPr>
        <w:t>rosca.Todas</w:t>
      </w:r>
      <w:proofErr w:type="spellEnd"/>
      <w:r>
        <w:rPr>
          <w:sz w:val="20"/>
        </w:rPr>
        <w:t xml:space="preserve"> as conexões deverão ser de primeira qualidade, da mesma marca da tubulação, podendo ser adotada a marca Tigre ou equivalente técnico. A seguir, os diâmetros que compõem a rede de água fria:</w:t>
      </w:r>
    </w:p>
    <w:p w:rsidR="00332230" w:rsidRDefault="00AD2541">
      <w:pPr>
        <w:keepNext/>
        <w:numPr>
          <w:ilvl w:val="2"/>
          <w:numId w:val="3"/>
        </w:numPr>
        <w:pBdr>
          <w:top w:val="nil"/>
          <w:left w:val="nil"/>
          <w:bottom w:val="nil"/>
          <w:right w:val="nil"/>
          <w:between w:val="nil"/>
        </w:pBdr>
        <w:tabs>
          <w:tab w:val="left" w:pos="0"/>
        </w:tabs>
        <w:spacing w:line="240" w:lineRule="auto"/>
        <w:ind w:left="0" w:right="-48" w:hanging="2"/>
        <w:jc w:val="both"/>
        <w:rPr>
          <w:rFonts w:eastAsia="Arial"/>
          <w:b/>
          <w:color w:val="000000"/>
          <w:sz w:val="20"/>
        </w:rPr>
      </w:pPr>
      <w:r>
        <w:rPr>
          <w:rFonts w:eastAsia="Arial"/>
          <w:i/>
          <w:color w:val="000000"/>
          <w:sz w:val="20"/>
          <w:u w:val="single"/>
        </w:rPr>
        <w:t>Tubos e conexões de água fria em PVC rígido soldável diâmetro 25 mm</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Registro de gaveta metálico: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Todos os registros de gaveta com acabamento deverão ser metálicos, tipo base, de primeira qualidade, marca Docol ou equivalente com acabamento da linha Itapema </w:t>
      </w:r>
      <w:proofErr w:type="spellStart"/>
      <w:r>
        <w:rPr>
          <w:rFonts w:eastAsia="Arial"/>
          <w:color w:val="000000"/>
          <w:sz w:val="20"/>
        </w:rPr>
        <w:t>Bella</w:t>
      </w:r>
      <w:proofErr w:type="spellEnd"/>
      <w:r>
        <w:rPr>
          <w:rFonts w:eastAsia="Arial"/>
          <w:color w:val="000000"/>
          <w:sz w:val="20"/>
        </w:rPr>
        <w:t xml:space="preserve"> da Docol ou equivalente.</w:t>
      </w:r>
    </w:p>
    <w:p w:rsidR="00332230" w:rsidRDefault="00332230">
      <w:pPr>
        <w:ind w:left="0" w:hanging="2"/>
        <w:rPr>
          <w:sz w:val="20"/>
        </w:rPr>
      </w:pPr>
    </w:p>
    <w:p w:rsidR="00332230" w:rsidRDefault="00332230">
      <w:pPr>
        <w:pBdr>
          <w:top w:val="nil"/>
          <w:left w:val="nil"/>
          <w:bottom w:val="nil"/>
          <w:right w:val="nil"/>
          <w:between w:val="nil"/>
        </w:pBdr>
        <w:spacing w:line="240" w:lineRule="auto"/>
        <w:ind w:left="0" w:right="-48" w:hanging="2"/>
        <w:jc w:val="both"/>
        <w:rPr>
          <w:rFonts w:eastAsia="Arial"/>
          <w:b/>
          <w:color w:val="000000"/>
          <w:sz w:val="20"/>
        </w:rPr>
      </w:pPr>
    </w:p>
    <w:p w:rsidR="00332230" w:rsidRDefault="00AD2541">
      <w:pPr>
        <w:pBdr>
          <w:top w:val="nil"/>
          <w:left w:val="nil"/>
          <w:bottom w:val="nil"/>
          <w:right w:val="nil"/>
          <w:between w:val="nil"/>
        </w:pBdr>
        <w:spacing w:line="240" w:lineRule="auto"/>
        <w:ind w:left="0" w:right="-48" w:hanging="2"/>
        <w:jc w:val="both"/>
        <w:rPr>
          <w:rFonts w:eastAsia="Arial"/>
          <w:color w:val="000000"/>
          <w:sz w:val="20"/>
        </w:rPr>
      </w:pPr>
      <w:r>
        <w:rPr>
          <w:rFonts w:eastAsia="Arial"/>
          <w:color w:val="000000"/>
          <w:sz w:val="20"/>
        </w:rPr>
        <w:t xml:space="preserve">Os tubos e conexões de esgoto serão de PVC rígido, tipo esgoto, série normal, com junta elástica. Todas as conexões de espera para aparelhos hidráulicos deverão ser do mesmo material e possuir anel de borracha. Todas as conexões deverão ser de primeira qualidade, da mesma marca da tubulação, podendo ser adotada a marca Tigre ou equivalente técnico. A seguir, os diâmetros que compõem a rede de esgoto: </w:t>
      </w:r>
    </w:p>
    <w:p w:rsidR="00332230" w:rsidRDefault="00332230">
      <w:pPr>
        <w:pBdr>
          <w:top w:val="nil"/>
          <w:left w:val="nil"/>
          <w:bottom w:val="nil"/>
          <w:right w:val="nil"/>
          <w:between w:val="nil"/>
        </w:pBdr>
        <w:spacing w:line="240" w:lineRule="auto"/>
        <w:ind w:left="0" w:right="-48" w:hanging="2"/>
        <w:jc w:val="both"/>
        <w:rPr>
          <w:rFonts w:eastAsia="Arial"/>
          <w:color w:val="000000"/>
          <w:sz w:val="20"/>
        </w:rPr>
      </w:pPr>
    </w:p>
    <w:p w:rsidR="00332230" w:rsidRDefault="00AD2541">
      <w:pPr>
        <w:pBdr>
          <w:top w:val="nil"/>
          <w:left w:val="nil"/>
          <w:bottom w:val="nil"/>
          <w:right w:val="nil"/>
          <w:between w:val="nil"/>
        </w:pBdr>
        <w:spacing w:line="240" w:lineRule="auto"/>
        <w:ind w:left="0" w:right="-48" w:hanging="2"/>
        <w:jc w:val="both"/>
        <w:rPr>
          <w:rFonts w:eastAsia="Arial"/>
          <w:color w:val="000000"/>
          <w:sz w:val="20"/>
        </w:rPr>
      </w:pPr>
      <w:r>
        <w:rPr>
          <w:rFonts w:eastAsia="Arial"/>
          <w:i/>
          <w:color w:val="000000"/>
          <w:sz w:val="20"/>
          <w:u w:val="single"/>
        </w:rPr>
        <w:t>Tubos e conexões de esgoto em PVC diâmetro 50 mm</w:t>
      </w:r>
    </w:p>
    <w:p w:rsidR="00332230" w:rsidRDefault="00332230">
      <w:pPr>
        <w:pBdr>
          <w:top w:val="nil"/>
          <w:left w:val="nil"/>
          <w:bottom w:val="nil"/>
          <w:right w:val="nil"/>
          <w:between w:val="nil"/>
        </w:pBdr>
        <w:spacing w:line="240" w:lineRule="auto"/>
        <w:ind w:left="0" w:right="-48" w:hanging="2"/>
        <w:jc w:val="both"/>
        <w:rPr>
          <w:rFonts w:eastAsia="Arial"/>
          <w:i/>
          <w:color w:val="000000"/>
          <w:sz w:val="20"/>
          <w:u w:val="single"/>
        </w:rPr>
      </w:pPr>
    </w:p>
    <w:p w:rsidR="00332230" w:rsidRDefault="00AD2541">
      <w:pPr>
        <w:pBdr>
          <w:top w:val="nil"/>
          <w:left w:val="nil"/>
          <w:bottom w:val="nil"/>
          <w:right w:val="nil"/>
          <w:between w:val="nil"/>
        </w:pBdr>
        <w:spacing w:line="240" w:lineRule="auto"/>
        <w:ind w:left="0" w:right="-48" w:hanging="2"/>
        <w:jc w:val="both"/>
        <w:rPr>
          <w:rFonts w:eastAsia="Arial"/>
          <w:color w:val="000000"/>
          <w:sz w:val="20"/>
        </w:rPr>
      </w:pPr>
      <w:r>
        <w:rPr>
          <w:rFonts w:eastAsia="Arial"/>
          <w:i/>
          <w:color w:val="000000"/>
          <w:sz w:val="20"/>
          <w:u w:val="single"/>
        </w:rPr>
        <w:t>Tubos e conexões de esgoto em PVC, soldável, diâmetro 75 mm</w:t>
      </w:r>
    </w:p>
    <w:p w:rsidR="00332230" w:rsidRDefault="00332230">
      <w:pPr>
        <w:pBdr>
          <w:top w:val="nil"/>
          <w:left w:val="nil"/>
          <w:bottom w:val="nil"/>
          <w:right w:val="nil"/>
          <w:between w:val="nil"/>
        </w:pBdr>
        <w:spacing w:line="240" w:lineRule="auto"/>
        <w:ind w:left="0" w:right="-48" w:hanging="2"/>
        <w:jc w:val="both"/>
        <w:rPr>
          <w:rFonts w:eastAsia="Arial"/>
          <w:i/>
          <w:color w:val="000000"/>
          <w:sz w:val="20"/>
          <w:u w:val="single"/>
        </w:rPr>
      </w:pPr>
    </w:p>
    <w:p w:rsidR="00332230" w:rsidRDefault="00AD2541">
      <w:pPr>
        <w:pBdr>
          <w:top w:val="nil"/>
          <w:left w:val="nil"/>
          <w:bottom w:val="nil"/>
          <w:right w:val="nil"/>
          <w:between w:val="nil"/>
        </w:pBdr>
        <w:spacing w:line="240" w:lineRule="auto"/>
        <w:ind w:left="0" w:right="-48" w:hanging="2"/>
        <w:jc w:val="both"/>
        <w:rPr>
          <w:rFonts w:eastAsia="Arial"/>
          <w:color w:val="000000"/>
          <w:sz w:val="20"/>
        </w:rPr>
      </w:pPr>
      <w:r>
        <w:rPr>
          <w:rFonts w:eastAsia="Arial"/>
          <w:i/>
          <w:color w:val="000000"/>
          <w:sz w:val="20"/>
          <w:u w:val="single"/>
        </w:rPr>
        <w:t>Tubos e conexões de esgoto em PVC diâmetro 100 mm</w:t>
      </w:r>
    </w:p>
    <w:p w:rsidR="00332230" w:rsidRDefault="00AD2541">
      <w:pPr>
        <w:keepNext/>
        <w:numPr>
          <w:ilvl w:val="2"/>
          <w:numId w:val="3"/>
        </w:numPr>
        <w:pBdr>
          <w:top w:val="nil"/>
          <w:left w:val="nil"/>
          <w:bottom w:val="nil"/>
          <w:right w:val="nil"/>
          <w:between w:val="nil"/>
        </w:pBdr>
        <w:tabs>
          <w:tab w:val="left" w:pos="0"/>
        </w:tabs>
        <w:spacing w:before="240" w:line="240" w:lineRule="auto"/>
        <w:ind w:left="0" w:right="-48" w:hanging="2"/>
        <w:jc w:val="both"/>
        <w:rPr>
          <w:rFonts w:eastAsia="Arial"/>
          <w:b/>
          <w:color w:val="000000"/>
          <w:sz w:val="20"/>
        </w:rPr>
      </w:pPr>
      <w:r>
        <w:rPr>
          <w:rFonts w:eastAsia="Arial"/>
          <w:i/>
          <w:color w:val="000000"/>
          <w:sz w:val="20"/>
          <w:u w:val="single"/>
        </w:rPr>
        <w:t xml:space="preserve">Caixas de inspeção 80 </w:t>
      </w:r>
      <w:proofErr w:type="gramStart"/>
      <w:r>
        <w:rPr>
          <w:rFonts w:eastAsia="Arial"/>
          <w:i/>
          <w:color w:val="000000"/>
          <w:sz w:val="20"/>
          <w:u w:val="single"/>
        </w:rPr>
        <w:t>x</w:t>
      </w:r>
      <w:proofErr w:type="gramEnd"/>
      <w:r>
        <w:rPr>
          <w:rFonts w:eastAsia="Arial"/>
          <w:i/>
          <w:color w:val="000000"/>
          <w:sz w:val="20"/>
          <w:u w:val="single"/>
        </w:rPr>
        <w:t xml:space="preserve"> 80 x 80 cm em alvenaria:</w:t>
      </w:r>
    </w:p>
    <w:p w:rsidR="00B92DC5" w:rsidRDefault="00AD2541" w:rsidP="00B92DC5">
      <w:pPr>
        <w:pBdr>
          <w:top w:val="nil"/>
          <w:left w:val="nil"/>
          <w:bottom w:val="nil"/>
          <w:right w:val="nil"/>
          <w:between w:val="nil"/>
        </w:pBdr>
        <w:spacing w:line="240" w:lineRule="auto"/>
        <w:ind w:left="0" w:right="-48" w:hanging="2"/>
        <w:jc w:val="both"/>
        <w:rPr>
          <w:rFonts w:eastAsia="Arial"/>
          <w:color w:val="000000"/>
          <w:sz w:val="20"/>
        </w:rPr>
      </w:pPr>
      <w:r>
        <w:rPr>
          <w:rFonts w:eastAsia="Arial"/>
          <w:color w:val="000000"/>
          <w:sz w:val="20"/>
        </w:rPr>
        <w:t xml:space="preserve">Todas as caixas de inspeção deverão ser de alvenaria de tijolos maciços, revestidas internamente com argamassa impermeável, com dimensões internas de 80 </w:t>
      </w:r>
      <w:proofErr w:type="gramStart"/>
      <w:r>
        <w:rPr>
          <w:rFonts w:eastAsia="Arial"/>
          <w:color w:val="000000"/>
          <w:sz w:val="20"/>
        </w:rPr>
        <w:t>x</w:t>
      </w:r>
      <w:proofErr w:type="gramEnd"/>
      <w:r>
        <w:rPr>
          <w:rFonts w:eastAsia="Arial"/>
          <w:color w:val="000000"/>
          <w:sz w:val="20"/>
        </w:rPr>
        <w:t xml:space="preserve"> 80 x 80 cm (L x C x H) a ser executadas nos locais indicados no projeto. Todas as caixas de inspeção deverão ter tampas cegas de concreto armado. Todas as caixas de inspeção terão no fundo um lastro de concreto (</w:t>
      </w:r>
      <w:proofErr w:type="spellStart"/>
      <w:r>
        <w:rPr>
          <w:rFonts w:eastAsia="Arial"/>
          <w:color w:val="000000"/>
          <w:sz w:val="20"/>
        </w:rPr>
        <w:t>fck</w:t>
      </w:r>
      <w:proofErr w:type="spellEnd"/>
      <w:r>
        <w:rPr>
          <w:rFonts w:eastAsia="Arial"/>
          <w:color w:val="000000"/>
          <w:sz w:val="20"/>
        </w:rPr>
        <w:t xml:space="preserve"> 15 Mpa) de no mínimo 8 cm. As profundidades poderão variar de acordo com a declividade da tubulação. As caixas para esgoto cloacal devem ser devidamente conformadas com argamassa de cimento e areia em seu interior, de maneira a não reter sólidos em seu interior.</w:t>
      </w:r>
      <w:r w:rsidR="00B92DC5">
        <w:rPr>
          <w:rFonts w:eastAsia="Arial"/>
          <w:color w:val="000000"/>
          <w:sz w:val="20"/>
        </w:rPr>
        <w:t xml:space="preserve"> </w:t>
      </w:r>
    </w:p>
    <w:p w:rsidR="00B92DC5" w:rsidRDefault="00B92DC5" w:rsidP="00B92DC5">
      <w:pPr>
        <w:pBdr>
          <w:top w:val="nil"/>
          <w:left w:val="nil"/>
          <w:bottom w:val="nil"/>
          <w:right w:val="nil"/>
          <w:between w:val="nil"/>
        </w:pBdr>
        <w:spacing w:line="240" w:lineRule="auto"/>
        <w:ind w:left="0" w:right="-48" w:hanging="2"/>
        <w:jc w:val="both"/>
        <w:rPr>
          <w:rFonts w:eastAsia="Arial"/>
          <w:color w:val="000000"/>
          <w:sz w:val="20"/>
        </w:rPr>
      </w:pPr>
    </w:p>
    <w:p w:rsidR="00332230" w:rsidRDefault="00AD2541" w:rsidP="00B92DC5">
      <w:pPr>
        <w:pBdr>
          <w:top w:val="nil"/>
          <w:left w:val="nil"/>
          <w:bottom w:val="nil"/>
          <w:right w:val="nil"/>
          <w:between w:val="nil"/>
        </w:pBdr>
        <w:spacing w:line="240" w:lineRule="auto"/>
        <w:ind w:left="0" w:right="-48" w:hanging="2"/>
        <w:jc w:val="both"/>
        <w:rPr>
          <w:rFonts w:eastAsia="Arial"/>
          <w:b/>
          <w:color w:val="000000"/>
          <w:sz w:val="20"/>
        </w:rPr>
      </w:pPr>
      <w:r>
        <w:rPr>
          <w:rFonts w:eastAsia="Arial"/>
          <w:i/>
          <w:color w:val="000000"/>
          <w:sz w:val="20"/>
          <w:u w:val="single"/>
        </w:rPr>
        <w:t>Ralo sifonado:</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Os ralos sifonados deverão</w:t>
      </w:r>
      <w:r w:rsidR="00B92DC5">
        <w:rPr>
          <w:rFonts w:eastAsia="Arial"/>
          <w:color w:val="000000"/>
          <w:sz w:val="20"/>
        </w:rPr>
        <w:t xml:space="preserve"> ser instalados em ambos os sanitários,</w:t>
      </w:r>
      <w:r>
        <w:rPr>
          <w:rFonts w:eastAsia="Arial"/>
          <w:color w:val="000000"/>
          <w:sz w:val="20"/>
        </w:rPr>
        <w:t xml:space="preserve"> cilíndricos, de PVC, DN 100 x 40 mm, com junta </w:t>
      </w:r>
      <w:proofErr w:type="spellStart"/>
      <w:proofErr w:type="gramStart"/>
      <w:r>
        <w:rPr>
          <w:rFonts w:eastAsia="Arial"/>
          <w:color w:val="000000"/>
          <w:sz w:val="20"/>
        </w:rPr>
        <w:t>soldável,da</w:t>
      </w:r>
      <w:proofErr w:type="spellEnd"/>
      <w:proofErr w:type="gramEnd"/>
      <w:r>
        <w:rPr>
          <w:rFonts w:eastAsia="Arial"/>
          <w:color w:val="000000"/>
          <w:sz w:val="20"/>
        </w:rPr>
        <w:t xml:space="preserve"> marca TIGRE ou equivalente técnico e deverá ser instalado conforme as recomendações do fabricante.</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Caixas de Gordura: </w:t>
      </w:r>
    </w:p>
    <w:p w:rsidR="00332230" w:rsidRDefault="00CD0E75">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Em ambas as copas deverão ser instaladas caixa de gordura circular em concreto </w:t>
      </w:r>
      <w:proofErr w:type="spellStart"/>
      <w:proofErr w:type="gramStart"/>
      <w:r>
        <w:rPr>
          <w:rFonts w:eastAsia="Arial"/>
          <w:color w:val="000000"/>
          <w:sz w:val="20"/>
        </w:rPr>
        <w:t>pré</w:t>
      </w:r>
      <w:proofErr w:type="spellEnd"/>
      <w:r>
        <w:rPr>
          <w:rFonts w:eastAsia="Arial"/>
          <w:color w:val="000000"/>
          <w:sz w:val="20"/>
        </w:rPr>
        <w:t xml:space="preserve"> moldado</w:t>
      </w:r>
      <w:proofErr w:type="gramEnd"/>
      <w:r>
        <w:rPr>
          <w:rFonts w:eastAsia="Arial"/>
          <w:color w:val="000000"/>
          <w:sz w:val="20"/>
        </w:rPr>
        <w:t xml:space="preserve">, </w:t>
      </w:r>
      <w:r w:rsidR="00B92DC5">
        <w:rPr>
          <w:rFonts w:eastAsia="Arial"/>
          <w:color w:val="000000"/>
          <w:sz w:val="20"/>
        </w:rPr>
        <w:t xml:space="preserve">D= 0,40 m e altura 0,40 m. </w:t>
      </w:r>
      <w:r w:rsidR="00AD2541">
        <w:rPr>
          <w:rFonts w:eastAsia="Arial"/>
          <w:color w:val="000000"/>
          <w:sz w:val="20"/>
        </w:rPr>
        <w:t>Todas as caixas de gordura (CG) deverão ter tampas cegas de concreto armado</w:t>
      </w:r>
      <w:r w:rsidR="00B92DC5">
        <w:rPr>
          <w:rFonts w:eastAsia="Arial"/>
          <w:color w:val="000000"/>
          <w:sz w:val="20"/>
        </w:rPr>
        <w:t>, revestidas no piso porcelanato</w:t>
      </w:r>
      <w:r w:rsidR="00AD2541">
        <w:rPr>
          <w:rFonts w:eastAsia="Arial"/>
          <w:color w:val="000000"/>
          <w:sz w:val="20"/>
        </w:rPr>
        <w:t>. Todas as caixas de gordura e areia terão no fundo um lastro de concreto (</w:t>
      </w:r>
      <w:proofErr w:type="spellStart"/>
      <w:r w:rsidR="00AD2541">
        <w:rPr>
          <w:rFonts w:eastAsia="Arial"/>
          <w:color w:val="000000"/>
          <w:sz w:val="20"/>
        </w:rPr>
        <w:t>fck</w:t>
      </w:r>
      <w:proofErr w:type="spellEnd"/>
      <w:r w:rsidR="00AD2541">
        <w:rPr>
          <w:rFonts w:eastAsia="Arial"/>
          <w:color w:val="000000"/>
          <w:sz w:val="20"/>
        </w:rPr>
        <w:t xml:space="preserve"> 15 Mpa) de no mínimo 8 cm. As dimensões das caixas de inspeção e areia indicadas no projeto </w:t>
      </w:r>
      <w:r w:rsidR="00AD2541">
        <w:rPr>
          <w:rFonts w:eastAsia="Arial"/>
          <w:b/>
          <w:color w:val="000000"/>
          <w:sz w:val="20"/>
        </w:rPr>
        <w:t>são dimensões internas</w:t>
      </w:r>
      <w:r w:rsidR="00AD2541">
        <w:rPr>
          <w:rFonts w:eastAsia="Arial"/>
          <w:color w:val="000000"/>
          <w:sz w:val="20"/>
        </w:rPr>
        <w:t xml:space="preserve"> e as profundidades irão variar de acordo com a declividade da tubulação. As caixas para esgoto cloacal devem ser devidamente conformadas com argamassa de cimento e areia em seu interior, de maneira a não reter sólidos em seu interior.</w:t>
      </w:r>
    </w:p>
    <w:p w:rsidR="00332230" w:rsidRDefault="00332230">
      <w:pPr>
        <w:pBdr>
          <w:top w:val="nil"/>
          <w:left w:val="nil"/>
          <w:bottom w:val="nil"/>
          <w:right w:val="nil"/>
          <w:between w:val="nil"/>
        </w:pBdr>
        <w:spacing w:line="240" w:lineRule="auto"/>
        <w:ind w:left="0" w:right="-48" w:hanging="2"/>
        <w:jc w:val="both"/>
        <w:rPr>
          <w:rFonts w:eastAsia="Arial"/>
          <w:color w:val="000000"/>
          <w:sz w:val="20"/>
        </w:rPr>
      </w:pPr>
    </w:p>
    <w:p w:rsidR="00332230" w:rsidRDefault="00AD2541">
      <w:pPr>
        <w:keepNext/>
        <w:numPr>
          <w:ilvl w:val="2"/>
          <w:numId w:val="3"/>
        </w:numPr>
        <w:pBdr>
          <w:top w:val="nil"/>
          <w:left w:val="nil"/>
          <w:bottom w:val="nil"/>
          <w:right w:val="nil"/>
          <w:between w:val="nil"/>
        </w:pBdr>
        <w:tabs>
          <w:tab w:val="left" w:pos="0"/>
        </w:tabs>
        <w:spacing w:before="240" w:line="240" w:lineRule="auto"/>
        <w:ind w:left="0" w:right="-48" w:hanging="2"/>
        <w:jc w:val="both"/>
        <w:rPr>
          <w:rFonts w:eastAsia="Arial"/>
          <w:b/>
          <w:color w:val="000000"/>
          <w:sz w:val="20"/>
        </w:rPr>
      </w:pPr>
      <w:r>
        <w:rPr>
          <w:rFonts w:eastAsia="Arial"/>
          <w:i/>
          <w:color w:val="000000"/>
          <w:sz w:val="20"/>
        </w:rPr>
        <w:t xml:space="preserve"> </w:t>
      </w:r>
      <w:r>
        <w:rPr>
          <w:rFonts w:eastAsia="Arial"/>
          <w:i/>
          <w:color w:val="000000"/>
          <w:sz w:val="20"/>
          <w:u w:val="single"/>
        </w:rPr>
        <w:t>Fossa séptica-filtro anaeróbio:</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 </w:t>
      </w:r>
      <w:r w:rsidR="00F15587">
        <w:rPr>
          <w:rFonts w:eastAsia="Arial"/>
          <w:color w:val="000000"/>
          <w:sz w:val="20"/>
        </w:rPr>
        <w:t xml:space="preserve">Fossa Séptica </w:t>
      </w:r>
      <w:r w:rsidR="00450557">
        <w:rPr>
          <w:rFonts w:eastAsia="Arial"/>
          <w:color w:val="000000"/>
          <w:sz w:val="20"/>
        </w:rPr>
        <w:t>deverá</w:t>
      </w:r>
      <w:r>
        <w:rPr>
          <w:rFonts w:eastAsia="Arial"/>
          <w:color w:val="000000"/>
          <w:sz w:val="20"/>
        </w:rPr>
        <w:t xml:space="preserve"> ser em </w:t>
      </w:r>
      <w:r w:rsidR="00F15587">
        <w:rPr>
          <w:rFonts w:eastAsia="Arial"/>
          <w:color w:val="000000"/>
          <w:sz w:val="20"/>
        </w:rPr>
        <w:t>alvenaria de tijolos cerâmicos.</w:t>
      </w:r>
      <w:r w:rsidR="00450557">
        <w:rPr>
          <w:rFonts w:eastAsia="Arial"/>
          <w:color w:val="000000"/>
          <w:sz w:val="20"/>
        </w:rPr>
        <w:t xml:space="preserve"> O filtro será em concreto </w:t>
      </w:r>
      <w:proofErr w:type="spellStart"/>
      <w:proofErr w:type="gramStart"/>
      <w:r w:rsidR="00450557">
        <w:rPr>
          <w:rFonts w:eastAsia="Arial"/>
          <w:color w:val="000000"/>
          <w:sz w:val="20"/>
        </w:rPr>
        <w:t>pré</w:t>
      </w:r>
      <w:proofErr w:type="spellEnd"/>
      <w:r w:rsidR="00450557">
        <w:rPr>
          <w:rFonts w:eastAsia="Arial"/>
          <w:color w:val="000000"/>
          <w:sz w:val="20"/>
        </w:rPr>
        <w:t xml:space="preserve"> moldado</w:t>
      </w:r>
      <w:proofErr w:type="gramEnd"/>
      <w:r w:rsidR="00450557">
        <w:rPr>
          <w:rFonts w:eastAsia="Arial"/>
          <w:color w:val="000000"/>
          <w:sz w:val="20"/>
        </w:rPr>
        <w:t>.</w:t>
      </w:r>
      <w:r w:rsidR="00F15587">
        <w:rPr>
          <w:rFonts w:eastAsia="Arial"/>
          <w:color w:val="000000"/>
          <w:sz w:val="20"/>
        </w:rPr>
        <w:t xml:space="preserve"> </w:t>
      </w:r>
      <w:r>
        <w:rPr>
          <w:rFonts w:eastAsia="Arial"/>
          <w:color w:val="000000"/>
          <w:sz w:val="20"/>
        </w:rPr>
        <w:t xml:space="preserve">Após a escavação para as caixas, deverá ser construído uma base de concreto com 10 cm e </w:t>
      </w:r>
      <w:proofErr w:type="spellStart"/>
      <w:r>
        <w:rPr>
          <w:rFonts w:eastAsia="Arial"/>
          <w:color w:val="000000"/>
          <w:sz w:val="20"/>
        </w:rPr>
        <w:t>fck</w:t>
      </w:r>
      <w:proofErr w:type="spellEnd"/>
      <w:r>
        <w:rPr>
          <w:rFonts w:eastAsia="Arial"/>
          <w:color w:val="000000"/>
          <w:sz w:val="20"/>
        </w:rPr>
        <w:t xml:space="preserve"> = 15Mpa para apoio do tanque com malha de 4,2 mm colocados a cada 20 cm nas duas direções. Na parte superior das caixas, onde houver trânsito de automóveis deverá ser executado um piso de concreto armado de 10 cm com </w:t>
      </w:r>
      <w:proofErr w:type="spellStart"/>
      <w:r>
        <w:rPr>
          <w:rFonts w:eastAsia="Arial"/>
          <w:color w:val="000000"/>
          <w:sz w:val="20"/>
        </w:rPr>
        <w:t>fck</w:t>
      </w:r>
      <w:proofErr w:type="spellEnd"/>
      <w:r>
        <w:rPr>
          <w:rFonts w:eastAsia="Arial"/>
          <w:color w:val="000000"/>
          <w:sz w:val="20"/>
        </w:rPr>
        <w:t xml:space="preserve"> = 25Mpa e armadura de 4.2mm colocados a cada 15 cm nas duas direções.</w:t>
      </w:r>
      <w:r w:rsidR="00450557">
        <w:rPr>
          <w:rFonts w:eastAsia="Arial"/>
          <w:color w:val="000000"/>
          <w:sz w:val="20"/>
        </w:rPr>
        <w:t xml:space="preserve"> </w:t>
      </w:r>
      <w:r>
        <w:rPr>
          <w:rFonts w:eastAsia="Arial"/>
          <w:color w:val="000000"/>
          <w:sz w:val="20"/>
        </w:rPr>
        <w:t xml:space="preserve">No filtro deverá ser usada a brita </w:t>
      </w:r>
      <w:proofErr w:type="spellStart"/>
      <w:r>
        <w:rPr>
          <w:rFonts w:eastAsia="Arial"/>
          <w:color w:val="000000"/>
          <w:sz w:val="20"/>
        </w:rPr>
        <w:t>numero</w:t>
      </w:r>
      <w:proofErr w:type="spellEnd"/>
      <w:r>
        <w:rPr>
          <w:rFonts w:eastAsia="Arial"/>
          <w:color w:val="000000"/>
          <w:sz w:val="20"/>
        </w:rPr>
        <w:t xml:space="preserve"> 4.</w:t>
      </w:r>
      <w:r w:rsidR="00450557">
        <w:rPr>
          <w:rFonts w:eastAsia="Arial"/>
          <w:color w:val="000000"/>
          <w:sz w:val="20"/>
        </w:rPr>
        <w:t xml:space="preserve"> A fossa existente deverá ser removida, sendo instalada uma caixa de passagem, com tampa revestida e em nível ao piso porcelanato a ser executado. O novo conjunto fossa e filtro serão instalados externamente a edificação. </w:t>
      </w: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332230">
      <w:pPr>
        <w:pBdr>
          <w:top w:val="nil"/>
          <w:left w:val="nil"/>
          <w:bottom w:val="nil"/>
          <w:right w:val="nil"/>
          <w:between w:val="nil"/>
        </w:pBdr>
        <w:spacing w:before="120" w:line="240" w:lineRule="auto"/>
        <w:ind w:left="0" w:hanging="2"/>
        <w:jc w:val="both"/>
        <w:rPr>
          <w:rFonts w:eastAsia="Arial"/>
          <w:b/>
          <w:color w:val="000000"/>
          <w:sz w:val="22"/>
          <w:szCs w:val="22"/>
        </w:rPr>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APARELHOS HIDROSSANITARIOS – LOUÇAS E METAIS</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Bacia sanitária para PNE: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 </w:t>
      </w:r>
      <w:proofErr w:type="gramStart"/>
      <w:r>
        <w:rPr>
          <w:rFonts w:eastAsia="Arial"/>
          <w:color w:val="000000"/>
          <w:sz w:val="20"/>
        </w:rPr>
        <w:t>bacia sanitária elevado</w:t>
      </w:r>
      <w:proofErr w:type="gramEnd"/>
      <w:r>
        <w:rPr>
          <w:rFonts w:eastAsia="Arial"/>
          <w:color w:val="000000"/>
          <w:sz w:val="20"/>
        </w:rPr>
        <w:t xml:space="preserve"> será da marca DECA </w:t>
      </w:r>
      <w:r w:rsidR="00A474BD">
        <w:rPr>
          <w:rFonts w:eastAsia="Arial"/>
          <w:color w:val="000000"/>
          <w:sz w:val="20"/>
        </w:rPr>
        <w:t>P.515.17, ou similar,</w:t>
      </w:r>
      <w:r>
        <w:rPr>
          <w:rFonts w:eastAsia="Arial"/>
          <w:color w:val="000000"/>
          <w:sz w:val="20"/>
        </w:rPr>
        <w:t xml:space="preserve"> conforme ABNT 9050.  Deverão possuir assento de PVC, marca Tigre ou equivalente e em sua instalação deverá ser utilizado anel de vedação. A fixação deverá ser com parafusos (cabeça cromada) e buchas plásticas conforme as recomendações do fabricante.</w:t>
      </w:r>
    </w:p>
    <w:p w:rsidR="00332230" w:rsidRDefault="00A474BD">
      <w:pPr>
        <w:pBdr>
          <w:top w:val="nil"/>
          <w:left w:val="nil"/>
          <w:bottom w:val="nil"/>
          <w:right w:val="nil"/>
          <w:between w:val="nil"/>
        </w:pBdr>
        <w:spacing w:line="240" w:lineRule="auto"/>
        <w:ind w:left="0" w:hanging="2"/>
        <w:jc w:val="center"/>
        <w:rPr>
          <w:rFonts w:eastAsia="Arial"/>
          <w:i/>
          <w:color w:val="000000"/>
          <w:sz w:val="20"/>
          <w:u w:val="single"/>
        </w:rPr>
      </w:pPr>
      <w:r>
        <w:rPr>
          <w:noProof/>
          <w:lang w:eastAsia="pt-BR"/>
        </w:rPr>
        <w:drawing>
          <wp:inline distT="0" distB="0" distL="0" distR="0">
            <wp:extent cx="3044825" cy="2475865"/>
            <wp:effectExtent l="0" t="0" r="3175" b="635"/>
            <wp:docPr id="1" name="Imagem 1" descr="Bacia para caixa acopl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cia para caixa acoplad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4825" cy="2475865"/>
                    </a:xfrm>
                    <a:prstGeom prst="rect">
                      <a:avLst/>
                    </a:prstGeom>
                    <a:noFill/>
                    <a:ln>
                      <a:noFill/>
                    </a:ln>
                  </pic:spPr>
                </pic:pic>
              </a:graphicData>
            </a:graphic>
          </wp:inline>
        </w:drawing>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Lavatório para PNE: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Nos banheiros </w:t>
      </w:r>
      <w:proofErr w:type="spellStart"/>
      <w:r>
        <w:rPr>
          <w:rFonts w:eastAsia="Arial"/>
          <w:color w:val="000000"/>
          <w:sz w:val="20"/>
        </w:rPr>
        <w:t>PNEs</w:t>
      </w:r>
      <w:proofErr w:type="spellEnd"/>
      <w:r>
        <w:rPr>
          <w:rFonts w:eastAsia="Arial"/>
          <w:color w:val="000000"/>
          <w:sz w:val="20"/>
        </w:rPr>
        <w:t xml:space="preserve"> serão instalados lavatórios especiais de canto suspenso, louça Deca L76 ou similar conforme ABNT 9050. Os engates flexíveis (</w:t>
      </w:r>
      <w:proofErr w:type="spellStart"/>
      <w:r>
        <w:rPr>
          <w:rFonts w:eastAsia="Arial"/>
          <w:color w:val="000000"/>
          <w:sz w:val="20"/>
        </w:rPr>
        <w:t>mangotes</w:t>
      </w:r>
      <w:proofErr w:type="spellEnd"/>
      <w:r>
        <w:rPr>
          <w:rFonts w:eastAsia="Arial"/>
          <w:color w:val="000000"/>
          <w:sz w:val="20"/>
        </w:rPr>
        <w:t>) de ligação serão metálicos de primeira qualidade. As válvulas das cubas deverão ser de latão cromado de primeira qualidade. O lavatório deverá ser devidamente fixado através de parafusos e buchas plásticas.</w:t>
      </w:r>
    </w:p>
    <w:p w:rsidR="00332230" w:rsidRDefault="00AD2541">
      <w:pPr>
        <w:pBdr>
          <w:top w:val="nil"/>
          <w:left w:val="nil"/>
          <w:bottom w:val="nil"/>
          <w:right w:val="nil"/>
          <w:between w:val="nil"/>
        </w:pBdr>
        <w:spacing w:line="240" w:lineRule="auto"/>
        <w:ind w:left="0" w:hanging="2"/>
        <w:jc w:val="center"/>
        <w:rPr>
          <w:rFonts w:eastAsia="Arial"/>
          <w:i/>
          <w:color w:val="000000"/>
          <w:sz w:val="20"/>
          <w:u w:val="single"/>
        </w:rPr>
      </w:pPr>
      <w:r>
        <w:rPr>
          <w:rFonts w:eastAsia="Arial"/>
          <w:noProof/>
          <w:color w:val="000000"/>
          <w:sz w:val="20"/>
          <w:lang w:eastAsia="pt-BR"/>
        </w:rPr>
        <w:drawing>
          <wp:inline distT="0" distB="0" distL="114300" distR="114300">
            <wp:extent cx="1376045" cy="908685"/>
            <wp:effectExtent l="0" t="0" r="0" b="0"/>
            <wp:docPr id="1051" name="image25.jpg"/>
            <wp:cNvGraphicFramePr/>
            <a:graphic xmlns:a="http://schemas.openxmlformats.org/drawingml/2006/main">
              <a:graphicData uri="http://schemas.openxmlformats.org/drawingml/2006/picture">
                <pic:pic xmlns:pic="http://schemas.openxmlformats.org/drawingml/2006/picture">
                  <pic:nvPicPr>
                    <pic:cNvPr id="0" name="image25.jpg"/>
                    <pic:cNvPicPr preferRelativeResize="0"/>
                  </pic:nvPicPr>
                  <pic:blipFill>
                    <a:blip r:embed="rId10"/>
                    <a:srcRect/>
                    <a:stretch>
                      <a:fillRect/>
                    </a:stretch>
                  </pic:blipFill>
                  <pic:spPr>
                    <a:xfrm>
                      <a:off x="0" y="0"/>
                      <a:ext cx="1376045" cy="908685"/>
                    </a:xfrm>
                    <a:prstGeom prst="rect">
                      <a:avLst/>
                    </a:prstGeom>
                    <a:ln/>
                  </pic:spPr>
                </pic:pic>
              </a:graphicData>
            </a:graphic>
          </wp:inline>
        </w:drawing>
      </w:r>
    </w:p>
    <w:p w:rsidR="00332230" w:rsidRDefault="00332230">
      <w:pPr>
        <w:pBdr>
          <w:top w:val="nil"/>
          <w:left w:val="nil"/>
          <w:bottom w:val="nil"/>
          <w:right w:val="nil"/>
          <w:between w:val="nil"/>
        </w:pBdr>
        <w:spacing w:line="240" w:lineRule="auto"/>
        <w:ind w:left="0" w:hanging="2"/>
        <w:jc w:val="center"/>
        <w:rPr>
          <w:rFonts w:eastAsia="Arial"/>
          <w:i/>
          <w:color w:val="000000"/>
          <w:sz w:val="20"/>
          <w:u w:val="single"/>
        </w:rPr>
      </w:pP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Bancadas de granito: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Os tampos dos banheiros serão formados por um tampo de granito cinza Andorinha de acordo com as dimensões de projeto 2 cm de espessura com uma, duas ou três cubas de louça, de primeira marca Deca (linha </w:t>
      </w:r>
      <w:proofErr w:type="spellStart"/>
      <w:r>
        <w:rPr>
          <w:rFonts w:eastAsia="Arial"/>
          <w:color w:val="000000"/>
          <w:sz w:val="20"/>
        </w:rPr>
        <w:t>Ravena</w:t>
      </w:r>
      <w:proofErr w:type="spellEnd"/>
      <w:r>
        <w:rPr>
          <w:rFonts w:eastAsia="Arial"/>
          <w:color w:val="000000"/>
          <w:sz w:val="20"/>
        </w:rPr>
        <w:t xml:space="preserve">) ou equivalente. Os tampos de granito deverão ter espelho de 7 </w:t>
      </w:r>
      <w:proofErr w:type="gramStart"/>
      <w:r>
        <w:rPr>
          <w:rFonts w:eastAsia="Arial"/>
          <w:color w:val="000000"/>
          <w:sz w:val="20"/>
        </w:rPr>
        <w:t>x</w:t>
      </w:r>
      <w:proofErr w:type="gramEnd"/>
      <w:r>
        <w:rPr>
          <w:rFonts w:eastAsia="Arial"/>
          <w:color w:val="000000"/>
          <w:sz w:val="20"/>
        </w:rPr>
        <w:t xml:space="preserve"> 2 cm. A fixação do tampo será através de 4 suportes metálicos em cantoneira, pintados com tinta esmalte preto fosco, fixados na parede com parafusos e buchas plásticas. Os engates flexíveis (</w:t>
      </w:r>
      <w:proofErr w:type="spellStart"/>
      <w:r>
        <w:rPr>
          <w:rFonts w:eastAsia="Arial"/>
          <w:color w:val="000000"/>
          <w:sz w:val="20"/>
        </w:rPr>
        <w:t>mangotes</w:t>
      </w:r>
      <w:proofErr w:type="spellEnd"/>
      <w:r>
        <w:rPr>
          <w:rFonts w:eastAsia="Arial"/>
          <w:color w:val="000000"/>
          <w:sz w:val="20"/>
        </w:rPr>
        <w:t>) de ligação serão metálicos de primeira qualidade. As válvulas das cubas deverão ser de latão cromado de primeira qualidade.</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Cuba de aço inox: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As cubas serão em inox AISI 304, espessura da chapa de 0,8mm, dimensões conforme projeto</w:t>
      </w:r>
      <w:r w:rsidR="00702C82">
        <w:rPr>
          <w:rFonts w:eastAsia="Arial"/>
          <w:color w:val="000000"/>
          <w:sz w:val="20"/>
        </w:rPr>
        <w:t xml:space="preserve"> (46X30X12 CM)</w:t>
      </w:r>
      <w:r>
        <w:rPr>
          <w:rFonts w:eastAsia="Arial"/>
          <w:color w:val="000000"/>
          <w:sz w:val="20"/>
        </w:rPr>
        <w:t xml:space="preserve"> com válvula de inox, marca Tramontina ou equivalente.</w:t>
      </w:r>
    </w:p>
    <w:p w:rsidR="00332230" w:rsidRDefault="00AD2541">
      <w:pPr>
        <w:pBdr>
          <w:top w:val="nil"/>
          <w:left w:val="nil"/>
          <w:bottom w:val="nil"/>
          <w:right w:val="nil"/>
          <w:between w:val="nil"/>
        </w:pBdr>
        <w:spacing w:line="240" w:lineRule="auto"/>
        <w:ind w:left="0" w:hanging="2"/>
        <w:jc w:val="center"/>
        <w:rPr>
          <w:rFonts w:eastAsia="Arial"/>
          <w:i/>
          <w:color w:val="000000"/>
          <w:sz w:val="20"/>
          <w:u w:val="single"/>
        </w:rPr>
      </w:pPr>
      <w:r>
        <w:rPr>
          <w:rFonts w:eastAsia="Arial"/>
          <w:noProof/>
          <w:color w:val="000000"/>
          <w:sz w:val="20"/>
          <w:lang w:eastAsia="pt-BR"/>
        </w:rPr>
        <w:drawing>
          <wp:inline distT="0" distB="0" distL="114300" distR="114300">
            <wp:extent cx="987425" cy="986790"/>
            <wp:effectExtent l="0" t="0" r="0" b="0"/>
            <wp:docPr id="1036"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1"/>
                    <a:srcRect/>
                    <a:stretch>
                      <a:fillRect/>
                    </a:stretch>
                  </pic:blipFill>
                  <pic:spPr>
                    <a:xfrm>
                      <a:off x="0" y="0"/>
                      <a:ext cx="987425" cy="986790"/>
                    </a:xfrm>
                    <a:prstGeom prst="rect">
                      <a:avLst/>
                    </a:prstGeom>
                    <a:ln/>
                  </pic:spPr>
                </pic:pic>
              </a:graphicData>
            </a:graphic>
          </wp:inline>
        </w:drawing>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Torneira metálica automática de mesa: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As torneiras deverão possuir controladores de fluxo com fechamento automático e serão de 1/2”, do tipo PRESSMATIC luxo de mesa c/ arejador econômico, para acionamento com a mão, marca DOCOL ou equivalente. </w:t>
      </w:r>
      <w:proofErr w:type="gramStart"/>
      <w:r>
        <w:rPr>
          <w:rFonts w:eastAsia="Arial"/>
          <w:color w:val="000000"/>
          <w:sz w:val="20"/>
        </w:rPr>
        <w:t>O  TEMPO</w:t>
      </w:r>
      <w:proofErr w:type="gramEnd"/>
      <w:r>
        <w:rPr>
          <w:rFonts w:eastAsia="Arial"/>
          <w:color w:val="000000"/>
          <w:sz w:val="20"/>
        </w:rPr>
        <w:t xml:space="preserve"> DE SAÍDA DE ÁGUA DEVE SER DE NO MÁXIMO 4 SEGUNDOS.</w:t>
      </w:r>
    </w:p>
    <w:p w:rsidR="00332230" w:rsidRDefault="00AD2541">
      <w:pPr>
        <w:pBdr>
          <w:top w:val="nil"/>
          <w:left w:val="nil"/>
          <w:bottom w:val="nil"/>
          <w:right w:val="nil"/>
          <w:between w:val="nil"/>
        </w:pBdr>
        <w:spacing w:line="240" w:lineRule="auto"/>
        <w:ind w:left="0" w:hanging="2"/>
        <w:jc w:val="center"/>
        <w:rPr>
          <w:rFonts w:eastAsia="Arial"/>
          <w:i/>
          <w:color w:val="000000"/>
          <w:sz w:val="20"/>
          <w:u w:val="single"/>
        </w:rPr>
      </w:pPr>
      <w:r>
        <w:rPr>
          <w:rFonts w:eastAsia="Arial"/>
          <w:noProof/>
          <w:color w:val="000000"/>
          <w:sz w:val="20"/>
          <w:lang w:eastAsia="pt-BR"/>
        </w:rPr>
        <w:lastRenderedPageBreak/>
        <w:drawing>
          <wp:inline distT="0" distB="0" distL="114300" distR="114300">
            <wp:extent cx="848360" cy="706755"/>
            <wp:effectExtent l="0" t="0" r="0" b="0"/>
            <wp:docPr id="1037" name="image13.jpg"/>
            <wp:cNvGraphicFramePr/>
            <a:graphic xmlns:a="http://schemas.openxmlformats.org/drawingml/2006/main">
              <a:graphicData uri="http://schemas.openxmlformats.org/drawingml/2006/picture">
                <pic:pic xmlns:pic="http://schemas.openxmlformats.org/drawingml/2006/picture">
                  <pic:nvPicPr>
                    <pic:cNvPr id="0" name="image13.jpg"/>
                    <pic:cNvPicPr preferRelativeResize="0"/>
                  </pic:nvPicPr>
                  <pic:blipFill>
                    <a:blip r:embed="rId12"/>
                    <a:srcRect/>
                    <a:stretch>
                      <a:fillRect/>
                    </a:stretch>
                  </pic:blipFill>
                  <pic:spPr>
                    <a:xfrm>
                      <a:off x="0" y="0"/>
                      <a:ext cx="848360" cy="706755"/>
                    </a:xfrm>
                    <a:prstGeom prst="rect">
                      <a:avLst/>
                    </a:prstGeom>
                    <a:ln/>
                  </pic:spPr>
                </pic:pic>
              </a:graphicData>
            </a:graphic>
          </wp:inline>
        </w:drawing>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 Torneira de mesa giratória: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As torneiras serão do tipo torneira de mesa giratória 1/2”, com articulador da linha </w:t>
      </w:r>
      <w:proofErr w:type="spellStart"/>
      <w:r>
        <w:rPr>
          <w:rFonts w:eastAsia="Arial"/>
          <w:color w:val="000000"/>
          <w:sz w:val="20"/>
        </w:rPr>
        <w:t>Reggia</w:t>
      </w:r>
      <w:proofErr w:type="spellEnd"/>
      <w:r>
        <w:rPr>
          <w:rFonts w:eastAsia="Arial"/>
          <w:color w:val="000000"/>
          <w:sz w:val="20"/>
        </w:rPr>
        <w:t xml:space="preserve"> da DOCOL (</w:t>
      </w:r>
      <w:proofErr w:type="spellStart"/>
      <w:r>
        <w:rPr>
          <w:rFonts w:eastAsia="Arial"/>
          <w:color w:val="000000"/>
          <w:sz w:val="20"/>
        </w:rPr>
        <w:t>cod</w:t>
      </w:r>
      <w:proofErr w:type="spellEnd"/>
      <w:r>
        <w:rPr>
          <w:rFonts w:eastAsia="Arial"/>
          <w:color w:val="000000"/>
          <w:sz w:val="20"/>
        </w:rPr>
        <w:t>. 55300106) ou equivalente.</w:t>
      </w:r>
    </w:p>
    <w:p w:rsidR="00332230" w:rsidRDefault="00AD2541">
      <w:pPr>
        <w:pBdr>
          <w:top w:val="nil"/>
          <w:left w:val="nil"/>
          <w:bottom w:val="nil"/>
          <w:right w:val="nil"/>
          <w:between w:val="nil"/>
        </w:pBdr>
        <w:spacing w:line="240" w:lineRule="auto"/>
        <w:ind w:left="0" w:hanging="2"/>
        <w:jc w:val="center"/>
        <w:rPr>
          <w:rFonts w:eastAsia="Arial"/>
          <w:i/>
          <w:color w:val="000000"/>
          <w:sz w:val="20"/>
          <w:u w:val="single"/>
        </w:rPr>
      </w:pPr>
      <w:r>
        <w:rPr>
          <w:rFonts w:eastAsia="Arial"/>
          <w:noProof/>
          <w:color w:val="000000"/>
          <w:sz w:val="20"/>
          <w:lang w:eastAsia="pt-BR"/>
        </w:rPr>
        <w:drawing>
          <wp:inline distT="0" distB="0" distL="114300" distR="114300">
            <wp:extent cx="942975" cy="706755"/>
            <wp:effectExtent l="0" t="0" r="0" b="0"/>
            <wp:docPr id="1038" name="image15.jpg"/>
            <wp:cNvGraphicFramePr/>
            <a:graphic xmlns:a="http://schemas.openxmlformats.org/drawingml/2006/main">
              <a:graphicData uri="http://schemas.openxmlformats.org/drawingml/2006/picture">
                <pic:pic xmlns:pic="http://schemas.openxmlformats.org/drawingml/2006/picture">
                  <pic:nvPicPr>
                    <pic:cNvPr id="0" name="image15.jpg"/>
                    <pic:cNvPicPr preferRelativeResize="0"/>
                  </pic:nvPicPr>
                  <pic:blipFill>
                    <a:blip r:embed="rId13"/>
                    <a:srcRect/>
                    <a:stretch>
                      <a:fillRect/>
                    </a:stretch>
                  </pic:blipFill>
                  <pic:spPr>
                    <a:xfrm>
                      <a:off x="0" y="0"/>
                      <a:ext cx="942975" cy="706755"/>
                    </a:xfrm>
                    <a:prstGeom prst="rect">
                      <a:avLst/>
                    </a:prstGeom>
                    <a:ln/>
                  </pic:spPr>
                </pic:pic>
              </a:graphicData>
            </a:graphic>
          </wp:inline>
        </w:drawing>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Registro de gaveta metálico: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Todos os registros de gaveta com acabamento deverão ser metálicos, tipo base, de primeira qualidade, marca Docol ou equivalente com acabamento da linha Itapema </w:t>
      </w:r>
      <w:proofErr w:type="spellStart"/>
      <w:r>
        <w:rPr>
          <w:rFonts w:eastAsia="Arial"/>
          <w:color w:val="000000"/>
          <w:sz w:val="20"/>
        </w:rPr>
        <w:t>Bella</w:t>
      </w:r>
      <w:proofErr w:type="spellEnd"/>
      <w:r>
        <w:rPr>
          <w:rFonts w:eastAsia="Arial"/>
          <w:color w:val="000000"/>
          <w:sz w:val="20"/>
        </w:rPr>
        <w:t xml:space="preserve"> da Docol ou equivalente.</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Conjunto de barras de apoio PNE: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Nos banheiros de pessoas portadoras de necessidades especiais (WC PNE) serão instaladas barras de apoio na porta, na lateral e atrás da bacia sanitária. As barras deverão ser cromadas com diâmetro mínimo de 32 mm. Junto à bacia sanitária, as barras deverão ter 80 cm de comprimento e na porta 60 cm</w:t>
      </w:r>
    </w:p>
    <w:p w:rsidR="00332230" w:rsidRDefault="00AD2541">
      <w:pPr>
        <w:pBdr>
          <w:top w:val="nil"/>
          <w:left w:val="nil"/>
          <w:bottom w:val="nil"/>
          <w:right w:val="nil"/>
          <w:between w:val="nil"/>
        </w:pBdr>
        <w:spacing w:line="240" w:lineRule="auto"/>
        <w:ind w:left="0" w:hanging="2"/>
        <w:jc w:val="center"/>
        <w:rPr>
          <w:rFonts w:eastAsia="Arial"/>
          <w:color w:val="000000"/>
          <w:sz w:val="20"/>
        </w:rPr>
      </w:pPr>
      <w:r>
        <w:rPr>
          <w:rFonts w:eastAsia="Arial"/>
          <w:noProof/>
          <w:color w:val="000000"/>
          <w:sz w:val="20"/>
          <w:lang w:eastAsia="pt-BR"/>
        </w:rPr>
        <w:drawing>
          <wp:inline distT="0" distB="0" distL="114300" distR="114300">
            <wp:extent cx="1261110" cy="869315"/>
            <wp:effectExtent l="0" t="0" r="0" b="0"/>
            <wp:docPr id="1043" name="image18.jpg"/>
            <wp:cNvGraphicFramePr/>
            <a:graphic xmlns:a="http://schemas.openxmlformats.org/drawingml/2006/main">
              <a:graphicData uri="http://schemas.openxmlformats.org/drawingml/2006/picture">
                <pic:pic xmlns:pic="http://schemas.openxmlformats.org/drawingml/2006/picture">
                  <pic:nvPicPr>
                    <pic:cNvPr id="0" name="image18.jpg"/>
                    <pic:cNvPicPr preferRelativeResize="0"/>
                  </pic:nvPicPr>
                  <pic:blipFill>
                    <a:blip r:embed="rId14"/>
                    <a:srcRect/>
                    <a:stretch>
                      <a:fillRect/>
                    </a:stretch>
                  </pic:blipFill>
                  <pic:spPr>
                    <a:xfrm>
                      <a:off x="0" y="0"/>
                      <a:ext cx="1261110" cy="869315"/>
                    </a:xfrm>
                    <a:prstGeom prst="rect">
                      <a:avLst/>
                    </a:prstGeom>
                    <a:ln/>
                  </pic:spPr>
                </pic:pic>
              </a:graphicData>
            </a:graphic>
          </wp:inline>
        </w:drawing>
      </w:r>
      <w:r>
        <w:rPr>
          <w:rFonts w:eastAsia="Arial"/>
          <w:color w:val="000000"/>
          <w:sz w:val="20"/>
        </w:rPr>
        <w:t>.</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b/>
          <w:color w:val="000000"/>
          <w:sz w:val="20"/>
        </w:rPr>
        <w:t xml:space="preserve">Obs.: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 As instalações dos banheiros de pessoas portadoras de necessidades especiais deverão seguir as recomendações da norma NBR 9050/2004, como por exemplo: Altura da bacia com assento igual a 46 cm, altura da válvula de descarga e do interruptor de luz igual a 100 cm, altura das barras junto à bacia sanitária igual a 76 cm, altura da barra junto à porta igual a 80 cm.</w:t>
      </w:r>
    </w:p>
    <w:p w:rsidR="00332230" w:rsidRDefault="00332230">
      <w:pPr>
        <w:pBdr>
          <w:top w:val="nil"/>
          <w:left w:val="nil"/>
          <w:bottom w:val="nil"/>
          <w:right w:val="nil"/>
          <w:between w:val="nil"/>
        </w:pBdr>
        <w:spacing w:before="120" w:line="240" w:lineRule="auto"/>
        <w:ind w:left="0" w:hanging="2"/>
        <w:jc w:val="both"/>
        <w:rPr>
          <w:rFonts w:eastAsia="Arial"/>
          <w:color w:val="000000"/>
          <w:sz w:val="22"/>
          <w:szCs w:val="22"/>
        </w:rPr>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Revestimentos:</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Chapisco: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Será executado no traço 1:3 (cimento e areia grossa, em volume). Em contato com as estruturas de concreto (pilares, vigas e lajes) é obrigatório o uso de aditivo fixador, </w:t>
      </w:r>
      <w:proofErr w:type="spellStart"/>
      <w:r>
        <w:rPr>
          <w:rFonts w:eastAsia="Arial"/>
          <w:color w:val="000000"/>
          <w:sz w:val="20"/>
        </w:rPr>
        <w:t>bianco</w:t>
      </w:r>
      <w:proofErr w:type="spellEnd"/>
      <w:r>
        <w:rPr>
          <w:rFonts w:eastAsia="Arial"/>
          <w:color w:val="000000"/>
          <w:sz w:val="20"/>
        </w:rPr>
        <w:t xml:space="preserve"> ou equivalente técnico. Em alvenaria não será necessário a aplicação de aditivo fixador.</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Emboço (massa grossa):</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 Após a cura do chapisco (mínimo 2 dias), será executado o emboço no traço 1:2:8 (cimento, cal e areia média, em volume) em paredes internas e 1:2:6 (cimento, cal e areia média, em volume) em paredes externas e tetos. </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Reboco (massa fina):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Após a cura do emboço (mínimo 7 dias), será executado o reboco (massa fina) com </w:t>
      </w:r>
      <w:r>
        <w:rPr>
          <w:rFonts w:eastAsia="Arial"/>
          <w:b/>
          <w:color w:val="000000"/>
          <w:sz w:val="20"/>
        </w:rPr>
        <w:t>argamassa industrializada.</w:t>
      </w: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DIVISÓRIAS E FORROS</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Forro de PVC: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Nos locais indicados em projeto deverá ser executado forro de PVC branco com 20 cm de largura e espessura de 8 mm, devendo ser executado malha de perfis de aço para sustentação do forro. Deverá ser instalado </w:t>
      </w:r>
      <w:proofErr w:type="gramStart"/>
      <w:r>
        <w:rPr>
          <w:rFonts w:eastAsia="Arial"/>
          <w:color w:val="000000"/>
          <w:sz w:val="20"/>
        </w:rPr>
        <w:t>o roda</w:t>
      </w:r>
      <w:proofErr w:type="gramEnd"/>
      <w:r>
        <w:rPr>
          <w:rFonts w:eastAsia="Arial"/>
          <w:color w:val="000000"/>
          <w:sz w:val="20"/>
        </w:rPr>
        <w:t xml:space="preserve"> forro para arremate em todos os encontros com paredes ou outros elementos. </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Parede de gesso </w:t>
      </w:r>
      <w:proofErr w:type="spellStart"/>
      <w:r>
        <w:rPr>
          <w:rFonts w:eastAsia="Arial"/>
          <w:i/>
          <w:color w:val="000000"/>
          <w:sz w:val="20"/>
          <w:u w:val="single"/>
        </w:rPr>
        <w:t>acartonado</w:t>
      </w:r>
      <w:proofErr w:type="spellEnd"/>
      <w:r>
        <w:rPr>
          <w:rFonts w:eastAsia="Arial"/>
          <w:i/>
          <w:color w:val="000000"/>
          <w:sz w:val="20"/>
          <w:u w:val="single"/>
        </w:rPr>
        <w:t xml:space="preserve">: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As divisórias de gesso </w:t>
      </w:r>
      <w:proofErr w:type="spellStart"/>
      <w:r>
        <w:rPr>
          <w:rFonts w:eastAsia="Arial"/>
          <w:color w:val="000000"/>
          <w:sz w:val="20"/>
        </w:rPr>
        <w:t>acartonado</w:t>
      </w:r>
      <w:proofErr w:type="spellEnd"/>
      <w:r>
        <w:rPr>
          <w:rFonts w:eastAsia="Arial"/>
          <w:color w:val="000000"/>
          <w:sz w:val="20"/>
        </w:rPr>
        <w:t xml:space="preserve"> serão compostas por montantes “U” com 70 mm de largura, colocados a cada 40 cm (e demais partes necessárias para uma boa fixação e resistência) e uma chapa de cada lado com 12,5 mm de espessura cada, totalizando 95 mm de largura total da divisória. A superfície deverá ser lisa e </w:t>
      </w:r>
      <w:r>
        <w:rPr>
          <w:rFonts w:eastAsia="Arial"/>
          <w:color w:val="000000"/>
          <w:sz w:val="20"/>
        </w:rPr>
        <w:lastRenderedPageBreak/>
        <w:t>sem ondulações. As emendas das chapas deverão ser adequadamente unidas através de fita e massa especial. A divisória deverá possuir isolamento acústico com manta de lã mineral com 50 mm de espessura.</w:t>
      </w: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color w:val="000000"/>
          <w:sz w:val="20"/>
        </w:rPr>
        <w:t xml:space="preserve"> PISOS E PAVIMENTAÇÕES</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Contra piso armado: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Em toda a área do pavimento térreo será executado um </w:t>
      </w:r>
      <w:proofErr w:type="spellStart"/>
      <w:r>
        <w:rPr>
          <w:rFonts w:eastAsia="Arial"/>
          <w:color w:val="000000"/>
          <w:sz w:val="20"/>
        </w:rPr>
        <w:t>contrapiso</w:t>
      </w:r>
      <w:proofErr w:type="spellEnd"/>
      <w:r>
        <w:rPr>
          <w:rFonts w:eastAsia="Arial"/>
          <w:color w:val="000000"/>
          <w:sz w:val="20"/>
        </w:rPr>
        <w:t xml:space="preserve"> armado (</w:t>
      </w:r>
      <w:proofErr w:type="spellStart"/>
      <w:r>
        <w:rPr>
          <w:rFonts w:eastAsia="Arial"/>
          <w:color w:val="000000"/>
          <w:sz w:val="20"/>
        </w:rPr>
        <w:t>Fck</w:t>
      </w:r>
      <w:proofErr w:type="spellEnd"/>
      <w:r>
        <w:rPr>
          <w:rFonts w:eastAsia="Arial"/>
          <w:color w:val="000000"/>
          <w:sz w:val="20"/>
        </w:rPr>
        <w:t xml:space="preserve"> = 15 Mpa) com 8 cm de espessura devidamente vibrado, sobre um colchão de brita (4 cm de brita n°1) e 1 cm de pó de brita nivelada e compactado mecanicamente (placa compactadora). Após o espalhamento, nivelamento e compactação do pó de brita deverá ser colocado a malha de </w:t>
      </w:r>
      <w:proofErr w:type="gramStart"/>
      <w:r>
        <w:rPr>
          <w:rFonts w:eastAsia="Arial"/>
          <w:color w:val="000000"/>
          <w:sz w:val="20"/>
        </w:rPr>
        <w:t>aço  com</w:t>
      </w:r>
      <w:proofErr w:type="gramEnd"/>
      <w:r>
        <w:rPr>
          <w:rFonts w:eastAsia="Arial"/>
          <w:color w:val="000000"/>
          <w:sz w:val="20"/>
        </w:rPr>
        <w:t xml:space="preserve"> ferros de </w:t>
      </w:r>
      <w:r>
        <w:rPr>
          <w:rFonts w:ascii="Noto Sans Symbols" w:eastAsia="Noto Sans Symbols" w:hAnsi="Noto Sans Symbols" w:cs="Noto Sans Symbols"/>
          <w:color w:val="000000"/>
          <w:sz w:val="20"/>
        </w:rPr>
        <w:t>φ</w:t>
      </w:r>
      <w:r>
        <w:rPr>
          <w:rFonts w:eastAsia="Arial"/>
          <w:color w:val="000000"/>
          <w:sz w:val="20"/>
        </w:rPr>
        <w:t>4.2mm colocados  a cada 20 cm nas duas direções.</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Cimentado base para pavimentação colada: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Deverá ser executada uma camada de regularização de cimento e areia média, traço 1:3 em volume com no mínimo 4 cm de espessura, devidamente curada por pelo menos 21 dias para posterior colagem do piso. </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Piso Porcelanato: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O Porcelanato será na dimensão de 45 </w:t>
      </w:r>
      <w:proofErr w:type="gramStart"/>
      <w:r>
        <w:rPr>
          <w:rFonts w:eastAsia="Arial"/>
          <w:color w:val="000000"/>
          <w:sz w:val="20"/>
        </w:rPr>
        <w:t>x</w:t>
      </w:r>
      <w:proofErr w:type="gramEnd"/>
      <w:r>
        <w:rPr>
          <w:rFonts w:eastAsia="Arial"/>
          <w:color w:val="000000"/>
          <w:sz w:val="20"/>
        </w:rPr>
        <w:t xml:space="preserve"> 45, marca Eliane ou equivalente técnico, com absorção zero, e espessura 8 mm, assentados com junta de 2 mm e alinhada nos dois sentidos. O rejunte será na cor definida pela fiscalização e será o rejunte para porcelanato </w:t>
      </w:r>
      <w:proofErr w:type="spellStart"/>
      <w:r>
        <w:rPr>
          <w:rFonts w:eastAsia="Arial"/>
          <w:color w:val="000000"/>
          <w:sz w:val="20"/>
        </w:rPr>
        <w:t>Juntaplus</w:t>
      </w:r>
      <w:proofErr w:type="spellEnd"/>
      <w:r>
        <w:rPr>
          <w:rFonts w:eastAsia="Arial"/>
          <w:color w:val="000000"/>
          <w:sz w:val="20"/>
        </w:rPr>
        <w:t xml:space="preserve"> Gold </w:t>
      </w:r>
      <w:proofErr w:type="spellStart"/>
      <w:r>
        <w:rPr>
          <w:rFonts w:eastAsia="Arial"/>
          <w:color w:val="000000"/>
          <w:sz w:val="20"/>
        </w:rPr>
        <w:t>Super</w:t>
      </w:r>
      <w:proofErr w:type="spellEnd"/>
      <w:r>
        <w:rPr>
          <w:rFonts w:eastAsia="Arial"/>
          <w:color w:val="000000"/>
          <w:sz w:val="20"/>
        </w:rPr>
        <w:t xml:space="preserve"> da </w:t>
      </w:r>
      <w:proofErr w:type="gramStart"/>
      <w:r>
        <w:rPr>
          <w:rFonts w:eastAsia="Arial"/>
          <w:color w:val="000000"/>
          <w:sz w:val="20"/>
        </w:rPr>
        <w:t>Eliane  com</w:t>
      </w:r>
      <w:proofErr w:type="gramEnd"/>
      <w:r>
        <w:rPr>
          <w:rFonts w:eastAsia="Arial"/>
          <w:color w:val="000000"/>
          <w:sz w:val="20"/>
        </w:rPr>
        <w:t xml:space="preserve"> aditivo. O porcelanato deverá ser assentado com argamassa colante ACIII. </w:t>
      </w: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color w:val="000000"/>
          <w:sz w:val="20"/>
        </w:rPr>
        <w:t>RODAPÉS / SOLEIRAS E PEITORIS</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Rodapé de Porcelanato: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Nos locais onde for colocado piso de porcelanato, serão instalados rodapés de porcelanato de 7 cm, feitos com o mesmo material do piso. A parte superior do rodapé deverá receber rejunte de maneira que tenha uma superfície lisa, com perfeito acabamento. </w:t>
      </w:r>
    </w:p>
    <w:p w:rsidR="00332230" w:rsidRDefault="00332230">
      <w:pPr>
        <w:pBdr>
          <w:top w:val="nil"/>
          <w:left w:val="nil"/>
          <w:bottom w:val="nil"/>
          <w:right w:val="nil"/>
          <w:between w:val="nil"/>
        </w:pBdr>
        <w:spacing w:line="240" w:lineRule="auto"/>
        <w:ind w:left="0" w:hanging="2"/>
        <w:rPr>
          <w:rFonts w:eastAsia="Arial"/>
          <w:b/>
          <w:color w:val="000000"/>
          <w:sz w:val="22"/>
          <w:szCs w:val="22"/>
        </w:rPr>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Vidros:</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Vidros lisos: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Os vidros serão de acordo com as orientações da fiscalização e planilha orçamentária. </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Espelhos: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Sobre os lavatórios dos banheiros deverão ser instalados espelhos retangulares de acordo com as dimensões em projeto e para banheiros PNE serão utilizados no tamanho de 50x90cm, com espessura de 4 mm, sem nenhum tipo de moldura, fixados com parafusos, através de furos feitos no espelho. Na cabeça dos parafusos deverá ser colocado um acabamento cromado.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O espelho do banheiro PNE deverá ficar a uma altura de 90 cm e estar inclinado 10 graus para baixo, conforme norma técnica 9050.</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Entre a parede e os espelhos deverá ser colocada uma manta de isolamento, conforme orientações do fabricante.</w:t>
      </w:r>
    </w:p>
    <w:p w:rsidR="00332230" w:rsidRDefault="00332230">
      <w:pPr>
        <w:pBdr>
          <w:top w:val="nil"/>
          <w:left w:val="nil"/>
          <w:bottom w:val="nil"/>
          <w:right w:val="nil"/>
          <w:between w:val="nil"/>
        </w:pBdr>
        <w:spacing w:before="120" w:line="240" w:lineRule="auto"/>
        <w:ind w:left="0" w:hanging="2"/>
        <w:jc w:val="both"/>
        <w:rPr>
          <w:rFonts w:eastAsia="Arial"/>
          <w:color w:val="000000"/>
          <w:sz w:val="22"/>
          <w:szCs w:val="22"/>
        </w:rPr>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Pintura:</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color w:val="000000"/>
          <w:sz w:val="20"/>
        </w:rPr>
        <w:t xml:space="preserve">                     PINTURA INTERNA</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 Selador: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Internamente as superfícies deverão ser raspadas e/ou lixadas e limpas perfeitamente, e em seguida aplicado 1 (uma) demão de selador acrílico da Suvinil ou equivalente (primeira linha).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As lajes compostas por </w:t>
      </w:r>
      <w:proofErr w:type="spellStart"/>
      <w:r>
        <w:rPr>
          <w:rFonts w:eastAsia="Arial"/>
          <w:color w:val="000000"/>
          <w:sz w:val="20"/>
        </w:rPr>
        <w:t>tavelas</w:t>
      </w:r>
      <w:proofErr w:type="spellEnd"/>
      <w:r>
        <w:rPr>
          <w:rFonts w:eastAsia="Arial"/>
          <w:color w:val="000000"/>
          <w:sz w:val="20"/>
        </w:rPr>
        <w:t xml:space="preserve"> de EPS deverão receber selador ACRILICO SUVIFLEX da Suvinil ou equivalente técnico.</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Pintura em estruturas internas com tinta acrílica: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Paredes e estruturas internas deverão ser raspadas e/ou lixadas e limpas perfeitamente, conforme a necessidade. Após a preparação adequada as superfícies deverão receber uma demão de selador acrílico </w:t>
      </w:r>
      <w:proofErr w:type="spellStart"/>
      <w:r>
        <w:rPr>
          <w:rFonts w:eastAsia="Arial"/>
          <w:color w:val="000000"/>
          <w:sz w:val="20"/>
        </w:rPr>
        <w:lastRenderedPageBreak/>
        <w:t>premium</w:t>
      </w:r>
      <w:proofErr w:type="spellEnd"/>
      <w:r>
        <w:rPr>
          <w:rFonts w:eastAsia="Arial"/>
          <w:color w:val="000000"/>
          <w:sz w:val="20"/>
        </w:rPr>
        <w:t xml:space="preserve">, marca Suvinil ou equivalente técnico e no mínimo duas demãos de tinta Acrílica acetinada Suvinil ou equivalente (linha </w:t>
      </w:r>
      <w:proofErr w:type="spellStart"/>
      <w:r>
        <w:rPr>
          <w:rFonts w:eastAsia="Arial"/>
          <w:color w:val="000000"/>
          <w:sz w:val="20"/>
        </w:rPr>
        <w:t>premium</w:t>
      </w:r>
      <w:proofErr w:type="spellEnd"/>
      <w:r>
        <w:rPr>
          <w:rFonts w:eastAsia="Arial"/>
          <w:color w:val="000000"/>
          <w:sz w:val="20"/>
        </w:rPr>
        <w:t>).</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Massa PVA: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Nos locais indicados em projetos deverá ser aplicado massa PVA no mínimo 2 demãos sobre selador (reboco) ou fundo preparador (gesso </w:t>
      </w:r>
      <w:proofErr w:type="spellStart"/>
      <w:r>
        <w:rPr>
          <w:rFonts w:eastAsia="Arial"/>
          <w:color w:val="000000"/>
          <w:sz w:val="20"/>
        </w:rPr>
        <w:t>acartonado</w:t>
      </w:r>
      <w:proofErr w:type="spellEnd"/>
      <w:r>
        <w:rPr>
          <w:rFonts w:eastAsia="Arial"/>
          <w:color w:val="000000"/>
          <w:sz w:val="20"/>
        </w:rPr>
        <w:t>). A massa PVA deverá ser perfeitamente lixada para receber a pintura de acabamento. A massa PVA será Suvinil ou equivalente.</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Massa Acrílica: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Nos locais indicados em projetos deverá ser aplicado massa acrílica no mínimo 2 demãos sobre selador. A massa acrílica deverá ser perfeitamente lixada para receber a pintura de acabamento. A massa acrílica será Suvinil ou equivalente técnico.</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Pintura esmalte sintético sobre esquadrias de madeira: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As esquadrias de madeira deverão ser lixadas e limpas perfeitamente e receberão fundo preparador. Após a preparação deverão receber no mínimo duas demãos de tinta Esmalte Sintético alto brilho, da Suvinil ou equivalente (linha </w:t>
      </w:r>
      <w:proofErr w:type="spellStart"/>
      <w:r>
        <w:rPr>
          <w:rFonts w:eastAsia="Arial"/>
          <w:color w:val="000000"/>
          <w:sz w:val="20"/>
        </w:rPr>
        <w:t>premium</w:t>
      </w:r>
      <w:proofErr w:type="spellEnd"/>
      <w:r>
        <w:rPr>
          <w:rFonts w:eastAsia="Arial"/>
          <w:color w:val="000000"/>
          <w:sz w:val="20"/>
        </w:rPr>
        <w:t xml:space="preserve">). As portas devem ser pintadas em todos os lados da folha (6 lados), inclusive massa de </w:t>
      </w:r>
      <w:proofErr w:type="spellStart"/>
      <w:r>
        <w:rPr>
          <w:rFonts w:eastAsia="Arial"/>
          <w:color w:val="000000"/>
          <w:sz w:val="20"/>
        </w:rPr>
        <w:t>ponsar</w:t>
      </w:r>
      <w:proofErr w:type="spellEnd"/>
      <w:r>
        <w:rPr>
          <w:rFonts w:eastAsia="Arial"/>
          <w:color w:val="000000"/>
          <w:sz w:val="20"/>
        </w:rPr>
        <w:t>. As dobradiças não deverão ser pintadas.</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Pintura epóxi: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Após a aplicação da massa acrílica deverá ser aplicado no mínimo 2 demãos de pintura epóxi, da Suvinil ou equivalente. Sua aplicação deverá obedecer às recomendações do fabricante.</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Aplicação de fungicida sobre madeira: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Nas portas, marcos e janelas de madeira deverá ser aplicado 2 demãos de </w:t>
      </w:r>
      <w:proofErr w:type="spellStart"/>
      <w:r>
        <w:rPr>
          <w:rFonts w:eastAsia="Arial"/>
          <w:color w:val="000000"/>
          <w:sz w:val="20"/>
        </w:rPr>
        <w:t>anticupim</w:t>
      </w:r>
      <w:proofErr w:type="spellEnd"/>
      <w:r>
        <w:rPr>
          <w:rFonts w:eastAsia="Arial"/>
          <w:color w:val="000000"/>
          <w:sz w:val="20"/>
        </w:rPr>
        <w:t xml:space="preserve"> </w:t>
      </w:r>
      <w:proofErr w:type="spellStart"/>
      <w:r>
        <w:rPr>
          <w:rFonts w:eastAsia="Arial"/>
          <w:color w:val="000000"/>
          <w:sz w:val="20"/>
        </w:rPr>
        <w:t>gimo</w:t>
      </w:r>
      <w:proofErr w:type="spellEnd"/>
      <w:r>
        <w:rPr>
          <w:rFonts w:eastAsia="Arial"/>
          <w:color w:val="000000"/>
          <w:sz w:val="20"/>
        </w:rPr>
        <w:t xml:space="preserve"> ou equivalente técnico para em seguida iniciar os trabalhos de acabamento (fundo/massa/pintura).</w:t>
      </w:r>
    </w:p>
    <w:p w:rsidR="00BB26B5" w:rsidRDefault="00BB26B5">
      <w:pPr>
        <w:pBdr>
          <w:top w:val="nil"/>
          <w:left w:val="nil"/>
          <w:bottom w:val="nil"/>
          <w:right w:val="nil"/>
          <w:between w:val="nil"/>
        </w:pBdr>
        <w:spacing w:line="240" w:lineRule="auto"/>
        <w:ind w:left="0" w:hanging="2"/>
        <w:jc w:val="both"/>
        <w:rPr>
          <w:rFonts w:eastAsia="Arial"/>
          <w:color w:val="000000"/>
          <w:sz w:val="20"/>
        </w:rPr>
      </w:pPr>
    </w:p>
    <w:p w:rsidR="00BB26B5" w:rsidRDefault="00BB26B5">
      <w:pPr>
        <w:pBdr>
          <w:top w:val="nil"/>
          <w:left w:val="nil"/>
          <w:bottom w:val="nil"/>
          <w:right w:val="nil"/>
          <w:between w:val="nil"/>
        </w:pBdr>
        <w:spacing w:line="240" w:lineRule="auto"/>
        <w:ind w:left="0" w:hanging="2"/>
        <w:jc w:val="both"/>
        <w:rPr>
          <w:rFonts w:eastAsia="Arial"/>
          <w:color w:val="000000"/>
          <w:sz w:val="20"/>
        </w:rPr>
      </w:pPr>
    </w:p>
    <w:p w:rsidR="00BB26B5" w:rsidRDefault="00BB26B5" w:rsidP="00BB26B5">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Pintura esmalte sobre estrutura metálica:</w:t>
      </w:r>
    </w:p>
    <w:p w:rsidR="00BB26B5" w:rsidRDefault="00BB26B5" w:rsidP="00BB26B5">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As esquadrias metálicas existentes deverão ser lixadas. Antes de preparo da superfície a ser pintada, fazer inspeção visual, em toda a superfície, a fim de identificar os pontos que apresentam vestígios de óleo, graxa ou gordura, o grau de corrosão que se encontra a superfície. E em seguida 03 demãos de tinta esmalte sintético, acabamento fosco, Suvinil ou equivalente (linha </w:t>
      </w:r>
      <w:proofErr w:type="spellStart"/>
      <w:r>
        <w:rPr>
          <w:rFonts w:eastAsia="Arial"/>
          <w:color w:val="000000"/>
          <w:sz w:val="20"/>
        </w:rPr>
        <w:t>premium</w:t>
      </w:r>
      <w:proofErr w:type="spellEnd"/>
      <w:r>
        <w:rPr>
          <w:rFonts w:eastAsia="Arial"/>
          <w:color w:val="000000"/>
          <w:sz w:val="20"/>
        </w:rPr>
        <w:t>).</w:t>
      </w:r>
    </w:p>
    <w:p w:rsidR="00BB26B5" w:rsidRDefault="00BB26B5">
      <w:pPr>
        <w:pBdr>
          <w:top w:val="nil"/>
          <w:left w:val="nil"/>
          <w:bottom w:val="nil"/>
          <w:right w:val="nil"/>
          <w:between w:val="nil"/>
        </w:pBdr>
        <w:spacing w:line="240" w:lineRule="auto"/>
        <w:ind w:left="0" w:hanging="2"/>
        <w:jc w:val="both"/>
        <w:rPr>
          <w:rFonts w:eastAsia="Arial"/>
          <w:color w:val="000000"/>
          <w:sz w:val="20"/>
        </w:rPr>
      </w:pP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color w:val="000000"/>
          <w:sz w:val="20"/>
        </w:rPr>
        <w:t>RECOMENDAÇÕES GERAIS SOBRE PINTURA INTERNA E EXTERNA</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Todas as pinturas deverão obedecer às recomendações do Fabricante, desde a preparação da superfície até a aplicação da tinta de acabamento. Serão aplicadas tantas demãos quantas forem necessárias de tinta de acabamento até que se obtenha uma superfície com acabamento uniforme.</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Nas superfícies a serem pintadas, antes da aplicação de fundo preparador e antes da aplicação da tinta, deverá haver obrigatoriamente avaliação por parte da empresa contratada e após isso feito, a empresa contratada deverá solicitar a vistoria da Fiscalização, para avaliação e liberação.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As superfícies a serem pintadas deverão receber vistoria por parte da Fiscalização, antes da aplicação de selador e antes da aplicação da tinta, para posterior aprovação e liberação.</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b/>
          <w:i/>
          <w:color w:val="000000"/>
          <w:sz w:val="20"/>
        </w:rPr>
        <w:t>As cores serão definidas pela Fiscalização.</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b/>
          <w:color w:val="000000"/>
          <w:sz w:val="20"/>
        </w:rPr>
        <w:t>Obs.:</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 Os fundos preparadores e/ou seladores, massas, texturas e tintas, deverão ser de uma única marca, sendo que os serviços deverão ser executados de acordo com as recomendações do fabricante, para que no final da obra a empresa contratada possa entregar um certificado de garantia emitido pela </w:t>
      </w:r>
      <w:proofErr w:type="spellStart"/>
      <w:r>
        <w:rPr>
          <w:rFonts w:eastAsia="Arial"/>
          <w:color w:val="000000"/>
          <w:sz w:val="20"/>
        </w:rPr>
        <w:t>fabrica</w:t>
      </w:r>
      <w:proofErr w:type="spellEnd"/>
      <w:r>
        <w:rPr>
          <w:rFonts w:eastAsia="Arial"/>
          <w:color w:val="000000"/>
          <w:sz w:val="20"/>
        </w:rPr>
        <w:t xml:space="preserve"> com prazo não inferior a 10 anos.</w:t>
      </w:r>
    </w:p>
    <w:p w:rsidR="00332230" w:rsidRDefault="00332230">
      <w:pPr>
        <w:pBdr>
          <w:top w:val="nil"/>
          <w:left w:val="nil"/>
          <w:bottom w:val="nil"/>
          <w:right w:val="nil"/>
          <w:between w:val="nil"/>
        </w:pBdr>
        <w:spacing w:before="120" w:line="240" w:lineRule="auto"/>
        <w:ind w:left="0" w:hanging="2"/>
        <w:jc w:val="both"/>
        <w:rPr>
          <w:rFonts w:eastAsia="Arial"/>
          <w:color w:val="000000"/>
          <w:sz w:val="22"/>
          <w:szCs w:val="22"/>
        </w:rPr>
      </w:pPr>
    </w:p>
    <w:p w:rsidR="00BB26B5" w:rsidRDefault="00BB26B5">
      <w:pPr>
        <w:pBdr>
          <w:top w:val="nil"/>
          <w:left w:val="nil"/>
          <w:bottom w:val="nil"/>
          <w:right w:val="nil"/>
          <w:between w:val="nil"/>
        </w:pBdr>
        <w:spacing w:before="120" w:line="240" w:lineRule="auto"/>
        <w:ind w:left="0" w:hanging="2"/>
        <w:jc w:val="both"/>
        <w:rPr>
          <w:rFonts w:eastAsia="Arial"/>
          <w:color w:val="000000"/>
          <w:sz w:val="22"/>
          <w:szCs w:val="22"/>
        </w:rPr>
      </w:pPr>
    </w:p>
    <w:p w:rsidR="00BB26B5" w:rsidRDefault="00BB26B5">
      <w:pPr>
        <w:pBdr>
          <w:top w:val="nil"/>
          <w:left w:val="nil"/>
          <w:bottom w:val="nil"/>
          <w:right w:val="nil"/>
          <w:between w:val="nil"/>
        </w:pBdr>
        <w:spacing w:before="120" w:line="240" w:lineRule="auto"/>
        <w:ind w:left="0" w:hanging="2"/>
        <w:jc w:val="both"/>
        <w:rPr>
          <w:rFonts w:eastAsia="Arial"/>
          <w:color w:val="000000"/>
          <w:sz w:val="22"/>
          <w:szCs w:val="22"/>
        </w:rPr>
      </w:pPr>
    </w:p>
    <w:p w:rsidR="00BB26B5" w:rsidRDefault="00BB26B5">
      <w:pPr>
        <w:pBdr>
          <w:top w:val="nil"/>
          <w:left w:val="nil"/>
          <w:bottom w:val="nil"/>
          <w:right w:val="nil"/>
          <w:between w:val="nil"/>
        </w:pBdr>
        <w:spacing w:before="120" w:line="240" w:lineRule="auto"/>
        <w:ind w:left="0" w:hanging="2"/>
        <w:jc w:val="both"/>
        <w:rPr>
          <w:rFonts w:eastAsia="Arial"/>
          <w:color w:val="000000"/>
          <w:sz w:val="22"/>
          <w:szCs w:val="22"/>
        </w:rPr>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Serviços Complementares:</w:t>
      </w:r>
    </w:p>
    <w:p w:rsidR="00332230" w:rsidRDefault="00332230">
      <w:pPr>
        <w:ind w:left="0" w:hanging="2"/>
      </w:pP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lastRenderedPageBreak/>
        <w:t xml:space="preserve">Calçada de </w:t>
      </w:r>
      <w:proofErr w:type="gramStart"/>
      <w:r>
        <w:rPr>
          <w:rFonts w:eastAsia="Arial"/>
          <w:i/>
          <w:color w:val="000000"/>
          <w:sz w:val="20"/>
          <w:u w:val="single"/>
        </w:rPr>
        <w:t>concreto</w:t>
      </w:r>
      <w:proofErr w:type="gramEnd"/>
      <w:r>
        <w:rPr>
          <w:rFonts w:eastAsia="Arial"/>
          <w:i/>
          <w:color w:val="000000"/>
          <w:sz w:val="20"/>
          <w:u w:val="single"/>
        </w:rPr>
        <w:t xml:space="preserve">: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Em toda a área definida em projeto deverá ser executada a calçada em concreto (</w:t>
      </w:r>
      <w:proofErr w:type="spellStart"/>
      <w:r>
        <w:rPr>
          <w:rFonts w:eastAsia="Arial"/>
          <w:color w:val="000000"/>
          <w:sz w:val="20"/>
        </w:rPr>
        <w:t>Fck</w:t>
      </w:r>
      <w:proofErr w:type="spellEnd"/>
      <w:r>
        <w:rPr>
          <w:rFonts w:eastAsia="Arial"/>
          <w:color w:val="000000"/>
          <w:sz w:val="20"/>
        </w:rPr>
        <w:t xml:space="preserve"> = 25 Mpa) com </w:t>
      </w:r>
      <w:r w:rsidR="00BB26B5">
        <w:rPr>
          <w:rFonts w:eastAsia="Arial"/>
          <w:color w:val="000000"/>
          <w:sz w:val="20"/>
        </w:rPr>
        <w:t>8</w:t>
      </w:r>
      <w:r>
        <w:rPr>
          <w:rFonts w:eastAsia="Arial"/>
          <w:color w:val="000000"/>
          <w:sz w:val="20"/>
        </w:rPr>
        <w:t xml:space="preserve"> cm de espessura devidamente vibrado com régua vibratória e acabamento desempenado alisado MECANICAMENTE e com juntas serradas a cada 250 cm. A calçada deverá ser executada sobre um colchão de brita </w:t>
      </w:r>
      <w:r w:rsidR="0007715D">
        <w:rPr>
          <w:rFonts w:eastAsia="Arial"/>
          <w:color w:val="000000"/>
          <w:sz w:val="20"/>
        </w:rPr>
        <w:t>de 10 cm</w:t>
      </w:r>
      <w:r>
        <w:rPr>
          <w:rFonts w:eastAsia="Arial"/>
          <w:color w:val="000000"/>
          <w:sz w:val="20"/>
        </w:rPr>
        <w:t xml:space="preserve"> compactada mecanicamente (placa compactadora)</w:t>
      </w:r>
      <w:r w:rsidR="00BB26B5">
        <w:rPr>
          <w:rFonts w:eastAsia="Arial"/>
          <w:color w:val="000000"/>
          <w:sz w:val="20"/>
        </w:rPr>
        <w:t>, e lona plástica pesada preta, e=</w:t>
      </w:r>
      <w:proofErr w:type="gramStart"/>
      <w:r w:rsidR="00BB26B5">
        <w:rPr>
          <w:rFonts w:eastAsia="Arial"/>
          <w:color w:val="000000"/>
          <w:sz w:val="20"/>
        </w:rPr>
        <w:t>150 micra</w:t>
      </w:r>
      <w:proofErr w:type="gramEnd"/>
      <w:r>
        <w:rPr>
          <w:rFonts w:eastAsia="Arial"/>
          <w:color w:val="000000"/>
          <w:sz w:val="20"/>
        </w:rPr>
        <w:t xml:space="preserve">. </w:t>
      </w:r>
      <w:r w:rsidR="00BB26B5">
        <w:rPr>
          <w:rFonts w:eastAsia="Arial"/>
          <w:color w:val="000000"/>
          <w:sz w:val="20"/>
        </w:rPr>
        <w:t xml:space="preserve">Deverão ser dispostas malha em tela de aço nervurada soldada, CA-60, Q196, malha 10x10, 5mm, transpassada em no mínimo 20 cm. </w:t>
      </w:r>
    </w:p>
    <w:p w:rsidR="00332230" w:rsidRDefault="00AD2541">
      <w:pPr>
        <w:keepNext/>
        <w:numPr>
          <w:ilvl w:val="2"/>
          <w:numId w:val="3"/>
        </w:numPr>
        <w:pBdr>
          <w:top w:val="nil"/>
          <w:left w:val="nil"/>
          <w:bottom w:val="nil"/>
          <w:right w:val="nil"/>
          <w:between w:val="nil"/>
        </w:pBdr>
        <w:tabs>
          <w:tab w:val="left" w:pos="0"/>
        </w:tabs>
        <w:spacing w:before="240" w:line="240" w:lineRule="auto"/>
        <w:ind w:left="0" w:hanging="2"/>
        <w:rPr>
          <w:rFonts w:eastAsia="Arial"/>
          <w:b/>
          <w:color w:val="000000"/>
          <w:sz w:val="20"/>
        </w:rPr>
      </w:pPr>
      <w:r>
        <w:rPr>
          <w:rFonts w:eastAsia="Arial"/>
          <w:i/>
          <w:color w:val="000000"/>
          <w:sz w:val="20"/>
          <w:u w:val="single"/>
        </w:rPr>
        <w:t xml:space="preserve">Limpeza final da obra:  </w:t>
      </w: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color w:val="000000"/>
          <w:sz w:val="20"/>
        </w:rPr>
        <w:t xml:space="preserve">A obra deverá ser perfeitamente limpa de maneira que se tenham condições de habitação e uso pela UFSM. Os revestimentos em geral, vidros, esquadrias (interna e externa), louças sanitárias e instalações elétricas (luminárias, </w:t>
      </w:r>
      <w:proofErr w:type="spellStart"/>
      <w:r>
        <w:rPr>
          <w:rFonts w:eastAsia="Arial"/>
          <w:color w:val="000000"/>
          <w:sz w:val="20"/>
        </w:rPr>
        <w:t>eletrodutos</w:t>
      </w:r>
      <w:proofErr w:type="spellEnd"/>
      <w:r>
        <w:rPr>
          <w:rFonts w:eastAsia="Arial"/>
          <w:color w:val="000000"/>
          <w:sz w:val="20"/>
        </w:rPr>
        <w:t xml:space="preserve">, </w:t>
      </w:r>
      <w:proofErr w:type="spellStart"/>
      <w:r>
        <w:rPr>
          <w:rFonts w:eastAsia="Arial"/>
          <w:color w:val="000000"/>
          <w:sz w:val="20"/>
        </w:rPr>
        <w:t>eletrocalhas</w:t>
      </w:r>
      <w:proofErr w:type="spellEnd"/>
      <w:r>
        <w:rPr>
          <w:rFonts w:eastAsia="Arial"/>
          <w:color w:val="000000"/>
          <w:sz w:val="20"/>
        </w:rPr>
        <w:t>) deverão estar perfeitamente limpos e isentos de manchas. Esta limpeza FINA deverá ser executada com produtos adequados para limpeza e por equipe especializada neste serviço. O entorno do prédio deverá ser entregue limpo e isento de entulhos.</w:t>
      </w:r>
    </w:p>
    <w:p w:rsidR="00332230" w:rsidRDefault="00332230">
      <w:pPr>
        <w:pBdr>
          <w:top w:val="nil"/>
          <w:left w:val="nil"/>
          <w:bottom w:val="nil"/>
          <w:right w:val="nil"/>
          <w:between w:val="nil"/>
        </w:pBdr>
        <w:spacing w:before="120" w:line="240" w:lineRule="auto"/>
        <w:ind w:left="0" w:hanging="2"/>
        <w:jc w:val="both"/>
        <w:rPr>
          <w:rFonts w:eastAsia="Arial"/>
          <w:color w:val="000000"/>
          <w:sz w:val="22"/>
          <w:szCs w:val="22"/>
        </w:rPr>
      </w:pPr>
    </w:p>
    <w:p w:rsidR="00332230" w:rsidRDefault="00332230">
      <w:pPr>
        <w:pBdr>
          <w:top w:val="nil"/>
          <w:left w:val="nil"/>
          <w:bottom w:val="nil"/>
          <w:right w:val="nil"/>
          <w:between w:val="nil"/>
        </w:pBdr>
        <w:spacing w:before="120" w:line="240" w:lineRule="auto"/>
        <w:ind w:left="0" w:hanging="2"/>
        <w:jc w:val="both"/>
        <w:rPr>
          <w:rFonts w:eastAsia="Arial"/>
          <w:color w:val="000000"/>
          <w:sz w:val="22"/>
          <w:szCs w:val="22"/>
        </w:rPr>
      </w:pPr>
    </w:p>
    <w:p w:rsidR="00332230" w:rsidRDefault="00AD2541">
      <w:pPr>
        <w:numPr>
          <w:ilvl w:val="0"/>
          <w:numId w:val="3"/>
        </w:numPr>
        <w:pBdr>
          <w:top w:val="nil"/>
          <w:left w:val="nil"/>
          <w:bottom w:val="nil"/>
          <w:right w:val="nil"/>
          <w:between w:val="nil"/>
        </w:pBdr>
        <w:tabs>
          <w:tab w:val="left" w:pos="0"/>
        </w:tabs>
        <w:spacing w:line="240" w:lineRule="auto"/>
        <w:ind w:left="0" w:hanging="2"/>
        <w:jc w:val="both"/>
        <w:rPr>
          <w:rFonts w:eastAsia="Arial"/>
          <w:b/>
          <w:color w:val="000000"/>
          <w:sz w:val="22"/>
          <w:szCs w:val="22"/>
        </w:rPr>
      </w:pPr>
      <w:r>
        <w:rPr>
          <w:rFonts w:eastAsia="Arial"/>
          <w:b/>
          <w:color w:val="000000"/>
          <w:sz w:val="22"/>
          <w:szCs w:val="22"/>
        </w:rPr>
        <w:t>Relação de desenhos</w:t>
      </w:r>
    </w:p>
    <w:p w:rsidR="00332230" w:rsidRDefault="00332230">
      <w:pPr>
        <w:ind w:left="0" w:hanging="2"/>
      </w:pPr>
    </w:p>
    <w:p w:rsidR="00332230" w:rsidRDefault="00AD2541">
      <w:pPr>
        <w:keepNext/>
        <w:numPr>
          <w:ilvl w:val="1"/>
          <w:numId w:val="3"/>
        </w:numPr>
        <w:pBdr>
          <w:top w:val="nil"/>
          <w:left w:val="nil"/>
          <w:bottom w:val="nil"/>
          <w:right w:val="nil"/>
          <w:between w:val="nil"/>
        </w:pBdr>
        <w:tabs>
          <w:tab w:val="left" w:pos="0"/>
        </w:tabs>
        <w:spacing w:line="240" w:lineRule="auto"/>
        <w:ind w:left="0" w:hanging="2"/>
        <w:rPr>
          <w:rFonts w:eastAsia="Arial"/>
          <w:b/>
          <w:color w:val="000000"/>
          <w:sz w:val="20"/>
        </w:rPr>
      </w:pPr>
      <w:r>
        <w:rPr>
          <w:rFonts w:eastAsia="Arial"/>
          <w:b/>
          <w:color w:val="000000"/>
          <w:sz w:val="20"/>
        </w:rPr>
        <w:t>Projeto Arquitetônico;</w:t>
      </w:r>
    </w:p>
    <w:p w:rsidR="00332230" w:rsidRDefault="00332230">
      <w:pPr>
        <w:pBdr>
          <w:top w:val="nil"/>
          <w:left w:val="nil"/>
          <w:bottom w:val="nil"/>
          <w:right w:val="nil"/>
          <w:between w:val="nil"/>
        </w:pBdr>
        <w:spacing w:line="240" w:lineRule="auto"/>
        <w:ind w:left="0" w:hanging="2"/>
        <w:jc w:val="both"/>
        <w:rPr>
          <w:rFonts w:eastAsia="Arial"/>
          <w:color w:val="000000"/>
          <w:sz w:val="20"/>
        </w:rPr>
      </w:pPr>
    </w:p>
    <w:p w:rsidR="00332230" w:rsidRDefault="00AD2541">
      <w:pPr>
        <w:pBdr>
          <w:top w:val="nil"/>
          <w:left w:val="nil"/>
          <w:bottom w:val="nil"/>
          <w:right w:val="nil"/>
          <w:between w:val="nil"/>
        </w:pBdr>
        <w:spacing w:line="240" w:lineRule="auto"/>
        <w:ind w:left="0" w:hanging="2"/>
        <w:jc w:val="both"/>
        <w:rPr>
          <w:rFonts w:eastAsia="Arial"/>
          <w:color w:val="000000"/>
          <w:sz w:val="20"/>
        </w:rPr>
      </w:pPr>
      <w:r>
        <w:rPr>
          <w:rFonts w:eastAsia="Arial"/>
          <w:b/>
          <w:color w:val="000000"/>
          <w:sz w:val="20"/>
        </w:rPr>
        <w:t>Nota:</w:t>
      </w:r>
      <w:r>
        <w:rPr>
          <w:rFonts w:eastAsia="Arial"/>
          <w:color w:val="000000"/>
          <w:sz w:val="20"/>
        </w:rPr>
        <w:t xml:space="preserve"> O produto de marca e/ou modelo diferente do sugerido por esta especificação deverá ser submetido à análise prévia da Fiscalização. Para que este produto seja considerado “equivalente”, deverá ter o mesmo desempenho técnico, principalmente em termos de funcionamento e durabilidade. Quando houver divergências entre a Fiscalização e a empresa contratada, esta deverá comprovar a equivalência técnica do produto, mediante testes e/ou ensaios realizados por instituições credenciadas pelo INMETRO, sendo que as despesas serão de sua responsabilidade. </w:t>
      </w:r>
    </w:p>
    <w:p w:rsidR="00332230" w:rsidRDefault="00AD2541">
      <w:pPr>
        <w:pBdr>
          <w:top w:val="nil"/>
          <w:left w:val="nil"/>
          <w:bottom w:val="nil"/>
          <w:right w:val="nil"/>
          <w:between w:val="nil"/>
        </w:pBdr>
        <w:tabs>
          <w:tab w:val="left" w:pos="6426"/>
        </w:tabs>
        <w:spacing w:before="120" w:line="240" w:lineRule="auto"/>
        <w:ind w:left="0" w:hanging="2"/>
        <w:jc w:val="center"/>
        <w:rPr>
          <w:rFonts w:eastAsia="Arial"/>
          <w:color w:val="000000"/>
          <w:szCs w:val="24"/>
        </w:rPr>
      </w:pPr>
      <w:r>
        <w:br w:type="page"/>
      </w:r>
      <w:r>
        <w:rPr>
          <w:rFonts w:eastAsia="Arial"/>
          <w:b/>
          <w:i/>
          <w:color w:val="000000"/>
          <w:sz w:val="22"/>
          <w:szCs w:val="22"/>
        </w:rPr>
        <w:lastRenderedPageBreak/>
        <w:t xml:space="preserve">ANEXO </w:t>
      </w:r>
      <w:proofErr w:type="gramStart"/>
      <w:r>
        <w:rPr>
          <w:rFonts w:eastAsia="Arial"/>
          <w:b/>
          <w:i/>
          <w:color w:val="000000"/>
          <w:sz w:val="22"/>
          <w:szCs w:val="22"/>
        </w:rPr>
        <w:t>1  -</w:t>
      </w:r>
      <w:proofErr w:type="gramEnd"/>
      <w:r>
        <w:rPr>
          <w:rFonts w:eastAsia="Arial"/>
          <w:b/>
          <w:i/>
          <w:color w:val="000000"/>
          <w:sz w:val="22"/>
          <w:szCs w:val="22"/>
        </w:rPr>
        <w:t xml:space="preserve">  </w:t>
      </w:r>
      <w:r>
        <w:rPr>
          <w:rFonts w:eastAsia="Arial"/>
          <w:b/>
          <w:i/>
          <w:color w:val="000000"/>
          <w:sz w:val="22"/>
          <w:szCs w:val="22"/>
          <w:u w:val="single"/>
        </w:rPr>
        <w:t>MODELO</w:t>
      </w:r>
      <w:r>
        <w:rPr>
          <w:rFonts w:eastAsia="Arial"/>
          <w:b/>
          <w:i/>
          <w:color w:val="000000"/>
          <w:sz w:val="22"/>
          <w:szCs w:val="22"/>
        </w:rPr>
        <w:t xml:space="preserve"> BOLETIM DE MEDIÇÃO</w:t>
      </w:r>
    </w:p>
    <w:p w:rsidR="00332230" w:rsidRDefault="00332230">
      <w:pPr>
        <w:pBdr>
          <w:top w:val="nil"/>
          <w:left w:val="nil"/>
          <w:bottom w:val="nil"/>
          <w:right w:val="nil"/>
          <w:between w:val="nil"/>
        </w:pBdr>
        <w:tabs>
          <w:tab w:val="left" w:pos="6426"/>
        </w:tabs>
        <w:spacing w:before="120" w:line="240" w:lineRule="auto"/>
        <w:ind w:left="0" w:hanging="2"/>
        <w:jc w:val="both"/>
        <w:rPr>
          <w:rFonts w:eastAsia="Arial"/>
          <w:b/>
          <w:i/>
          <w:color w:val="000000"/>
          <w:sz w:val="22"/>
          <w:szCs w:val="22"/>
        </w:rPr>
      </w:pPr>
      <w:bookmarkStart w:id="1" w:name="bookmark=id.gjdgxs" w:colFirst="0" w:colLast="0"/>
      <w:bookmarkEnd w:id="1"/>
    </w:p>
    <w:tbl>
      <w:tblPr>
        <w:tblStyle w:val="a0"/>
        <w:tblW w:w="10820" w:type="dxa"/>
        <w:tblInd w:w="0" w:type="dxa"/>
        <w:tblLayout w:type="fixed"/>
        <w:tblLook w:val="0000" w:firstRow="0" w:lastRow="0" w:firstColumn="0" w:lastColumn="0" w:noHBand="0" w:noVBand="0"/>
      </w:tblPr>
      <w:tblGrid>
        <w:gridCol w:w="475"/>
        <w:gridCol w:w="2793"/>
        <w:gridCol w:w="1025"/>
        <w:gridCol w:w="1025"/>
        <w:gridCol w:w="1005"/>
        <w:gridCol w:w="1084"/>
        <w:gridCol w:w="985"/>
        <w:gridCol w:w="1044"/>
        <w:gridCol w:w="1064"/>
        <w:gridCol w:w="160"/>
        <w:gridCol w:w="160"/>
      </w:tblGrid>
      <w:tr w:rsidR="00332230">
        <w:trPr>
          <w:trHeight w:val="375"/>
        </w:trPr>
        <w:tc>
          <w:tcPr>
            <w:tcW w:w="4360" w:type="dxa"/>
            <w:gridSpan w:val="3"/>
            <w:tcBorders>
              <w:top w:val="single" w:sz="8" w:space="0" w:color="000000"/>
              <w:left w:val="single" w:sz="8" w:space="0" w:color="000000"/>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3160" w:type="dxa"/>
            <w:gridSpan w:val="3"/>
            <w:tcBorders>
              <w:top w:val="single" w:sz="8" w:space="0" w:color="000000"/>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xml:space="preserve">Boletim de </w:t>
            </w:r>
            <w:proofErr w:type="gramStart"/>
            <w:r>
              <w:rPr>
                <w:rFonts w:ascii="ZapfHumnst BT" w:eastAsia="ZapfHumnst BT" w:hAnsi="ZapfHumnst BT" w:cs="ZapfHumnst BT"/>
                <w:i/>
              </w:rPr>
              <w:t>Medição  05</w:t>
            </w:r>
            <w:proofErr w:type="gramEnd"/>
          </w:p>
        </w:tc>
        <w:tc>
          <w:tcPr>
            <w:tcW w:w="3300" w:type="dxa"/>
            <w:gridSpan w:val="5"/>
            <w:tcBorders>
              <w:top w:val="single" w:sz="8" w:space="0" w:color="000000"/>
              <w:left w:val="single" w:sz="4" w:space="0" w:color="000000"/>
              <w:bottom w:val="single" w:sz="4" w:space="0" w:color="000000"/>
              <w:right w:val="single" w:sz="8"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r>
      <w:tr w:rsidR="00332230">
        <w:trPr>
          <w:trHeight w:val="255"/>
        </w:trPr>
        <w:tc>
          <w:tcPr>
            <w:tcW w:w="3320" w:type="dxa"/>
            <w:gridSpan w:val="2"/>
            <w:tcBorders>
              <w:top w:val="single" w:sz="4" w:space="0" w:color="000000"/>
              <w:left w:val="single" w:sz="8" w:space="0" w:color="000000"/>
              <w:bottom w:val="single" w:sz="4" w:space="0" w:color="000000"/>
            </w:tcBorders>
            <w:shd w:val="clear" w:color="auto" w:fill="auto"/>
            <w:vAlign w:val="center"/>
          </w:tcPr>
          <w:p w:rsidR="00332230" w:rsidRDefault="00AD2541">
            <w:pPr>
              <w:ind w:left="0" w:hanging="2"/>
            </w:pPr>
            <w:r>
              <w:rPr>
                <w:rFonts w:ascii="ZapfHumnst BT" w:eastAsia="ZapfHumnst BT" w:hAnsi="ZapfHumnst BT" w:cs="ZapfHumnst BT"/>
                <w:i/>
                <w:sz w:val="20"/>
              </w:rPr>
              <w:t xml:space="preserve">Obra: </w:t>
            </w:r>
          </w:p>
        </w:tc>
        <w:tc>
          <w:tcPr>
            <w:tcW w:w="104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sz w:val="20"/>
              </w:rPr>
              <w:t> </w:t>
            </w:r>
          </w:p>
        </w:tc>
        <w:tc>
          <w:tcPr>
            <w:tcW w:w="104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2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10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0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6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240" w:type="dxa"/>
            <w:gridSpan w:val="3"/>
            <w:tcBorders>
              <w:bottom w:val="single" w:sz="4" w:space="0" w:color="000000"/>
              <w:right w:val="single" w:sz="8"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r>
      <w:tr w:rsidR="00332230">
        <w:trPr>
          <w:trHeight w:val="255"/>
        </w:trPr>
        <w:tc>
          <w:tcPr>
            <w:tcW w:w="3320" w:type="dxa"/>
            <w:gridSpan w:val="2"/>
            <w:tcBorders>
              <w:top w:val="single" w:sz="4" w:space="0" w:color="000000"/>
              <w:left w:val="single" w:sz="8" w:space="0" w:color="000000"/>
              <w:bottom w:val="single" w:sz="4" w:space="0" w:color="000000"/>
            </w:tcBorders>
            <w:shd w:val="clear" w:color="auto" w:fill="auto"/>
            <w:vAlign w:val="center"/>
          </w:tcPr>
          <w:p w:rsidR="00332230" w:rsidRDefault="00AD2541">
            <w:pPr>
              <w:ind w:left="0" w:hanging="2"/>
            </w:pPr>
            <w:r>
              <w:rPr>
                <w:rFonts w:ascii="ZapfHumnst BT" w:eastAsia="ZapfHumnst BT" w:hAnsi="ZapfHumnst BT" w:cs="ZapfHumnst BT"/>
                <w:i/>
                <w:sz w:val="20"/>
              </w:rPr>
              <w:t xml:space="preserve">Empresa: </w:t>
            </w:r>
          </w:p>
        </w:tc>
        <w:tc>
          <w:tcPr>
            <w:tcW w:w="104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sz w:val="20"/>
              </w:rPr>
              <w:t> </w:t>
            </w:r>
          </w:p>
        </w:tc>
        <w:tc>
          <w:tcPr>
            <w:tcW w:w="104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2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10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0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6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240" w:type="dxa"/>
            <w:gridSpan w:val="3"/>
            <w:tcBorders>
              <w:bottom w:val="single" w:sz="4" w:space="0" w:color="000000"/>
              <w:right w:val="single" w:sz="8"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r>
      <w:tr w:rsidR="00332230">
        <w:trPr>
          <w:trHeight w:val="285"/>
        </w:trPr>
        <w:tc>
          <w:tcPr>
            <w:tcW w:w="3320" w:type="dxa"/>
            <w:gridSpan w:val="2"/>
            <w:tcBorders>
              <w:top w:val="single" w:sz="4" w:space="0" w:color="000000"/>
              <w:left w:val="single" w:sz="8" w:space="0" w:color="000000"/>
              <w:bottom w:val="single" w:sz="4" w:space="0" w:color="000000"/>
            </w:tcBorders>
            <w:shd w:val="clear" w:color="auto" w:fill="auto"/>
            <w:vAlign w:val="center"/>
          </w:tcPr>
          <w:p w:rsidR="00332230" w:rsidRDefault="00AD2541">
            <w:pPr>
              <w:ind w:left="0" w:hanging="2"/>
            </w:pPr>
            <w:r>
              <w:rPr>
                <w:rFonts w:ascii="ZapfHumnst BT" w:eastAsia="ZapfHumnst BT" w:hAnsi="ZapfHumnst BT" w:cs="ZapfHumnst BT"/>
                <w:i/>
                <w:sz w:val="20"/>
              </w:rPr>
              <w:t xml:space="preserve">Contrato: </w:t>
            </w:r>
          </w:p>
        </w:tc>
        <w:tc>
          <w:tcPr>
            <w:tcW w:w="104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sz w:val="20"/>
              </w:rPr>
              <w:t> </w:t>
            </w:r>
          </w:p>
        </w:tc>
        <w:tc>
          <w:tcPr>
            <w:tcW w:w="104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2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10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0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6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240" w:type="dxa"/>
            <w:gridSpan w:val="3"/>
            <w:tcBorders>
              <w:bottom w:val="single" w:sz="4" w:space="0" w:color="000000"/>
              <w:right w:val="single" w:sz="8"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r>
      <w:tr w:rsidR="00332230">
        <w:trPr>
          <w:trHeight w:val="330"/>
        </w:trPr>
        <w:tc>
          <w:tcPr>
            <w:tcW w:w="4360" w:type="dxa"/>
            <w:gridSpan w:val="3"/>
            <w:tcBorders>
              <w:top w:val="single" w:sz="4" w:space="0" w:color="000000"/>
              <w:left w:val="single" w:sz="8" w:space="0" w:color="000000"/>
              <w:bottom w:val="single" w:sz="4" w:space="0" w:color="000000"/>
            </w:tcBorders>
            <w:shd w:val="clear" w:color="auto" w:fill="auto"/>
            <w:vAlign w:val="center"/>
          </w:tcPr>
          <w:p w:rsidR="00332230" w:rsidRDefault="00AD2541">
            <w:pPr>
              <w:ind w:left="0" w:hanging="2"/>
            </w:pPr>
            <w:r>
              <w:rPr>
                <w:rFonts w:ascii="ZapfHumnst BT" w:eastAsia="ZapfHumnst BT" w:hAnsi="ZapfHumnst BT" w:cs="ZapfHumnst BT"/>
                <w:i/>
                <w:sz w:val="20"/>
              </w:rPr>
              <w:t>Período: 01/04/17 a 30/04/17</w:t>
            </w:r>
          </w:p>
        </w:tc>
        <w:tc>
          <w:tcPr>
            <w:tcW w:w="104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2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10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0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060" w:type="dxa"/>
            <w:tcBorders>
              <w:bottom w:val="single" w:sz="4"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c>
          <w:tcPr>
            <w:tcW w:w="1240" w:type="dxa"/>
            <w:gridSpan w:val="3"/>
            <w:tcBorders>
              <w:bottom w:val="single" w:sz="4" w:space="0" w:color="000000"/>
              <w:right w:val="single" w:sz="8" w:space="0" w:color="000000"/>
            </w:tcBorders>
            <w:shd w:val="clear" w:color="auto" w:fill="auto"/>
            <w:vAlign w:val="center"/>
          </w:tcPr>
          <w:p w:rsidR="00332230" w:rsidRDefault="00AD2541">
            <w:pPr>
              <w:ind w:left="0" w:hanging="2"/>
              <w:jc w:val="center"/>
            </w:pPr>
            <w:r>
              <w:rPr>
                <w:rFonts w:ascii="ZapfHumnst BT" w:eastAsia="ZapfHumnst BT" w:hAnsi="ZapfHumnst BT" w:cs="ZapfHumnst BT"/>
                <w:i/>
              </w:rPr>
              <w:t> </w:t>
            </w:r>
          </w:p>
        </w:tc>
      </w:tr>
      <w:tr w:rsidR="00332230">
        <w:trPr>
          <w:trHeight w:val="255"/>
        </w:trPr>
        <w:tc>
          <w:tcPr>
            <w:tcW w:w="480" w:type="dxa"/>
            <w:vMerge w:val="restart"/>
            <w:tcBorders>
              <w:top w:val="single" w:sz="8" w:space="0" w:color="000000"/>
              <w:left w:val="single" w:sz="8"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b/>
                <w:sz w:val="20"/>
              </w:rPr>
              <w:t> </w:t>
            </w:r>
          </w:p>
        </w:tc>
        <w:tc>
          <w:tcPr>
            <w:tcW w:w="2840" w:type="dxa"/>
            <w:vMerge w:val="restart"/>
            <w:tcBorders>
              <w:top w:val="single" w:sz="8" w:space="0" w:color="000000"/>
              <w:left w:val="single" w:sz="8"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b/>
                <w:sz w:val="16"/>
                <w:szCs w:val="16"/>
              </w:rPr>
              <w:t>DESCRIÇÃO</w:t>
            </w:r>
          </w:p>
        </w:tc>
        <w:tc>
          <w:tcPr>
            <w:tcW w:w="1040" w:type="dxa"/>
            <w:vMerge w:val="restart"/>
            <w:tcBorders>
              <w:top w:val="single" w:sz="8" w:space="0" w:color="000000"/>
              <w:left w:val="single" w:sz="8"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b/>
                <w:sz w:val="20"/>
              </w:rPr>
              <w:t xml:space="preserve">Valor orçado (R$) </w:t>
            </w:r>
          </w:p>
        </w:tc>
        <w:tc>
          <w:tcPr>
            <w:tcW w:w="2060" w:type="dxa"/>
            <w:gridSpan w:val="2"/>
            <w:tcBorders>
              <w:top w:val="single" w:sz="8" w:space="0" w:color="000000"/>
              <w:left w:val="single" w:sz="8" w:space="0" w:color="000000"/>
              <w:bottom w:val="single" w:sz="4" w:space="0" w:color="000000"/>
            </w:tcBorders>
            <w:shd w:val="clear" w:color="auto" w:fill="EAF1DD"/>
          </w:tcPr>
          <w:p w:rsidR="00332230" w:rsidRDefault="00AD2541">
            <w:pPr>
              <w:ind w:left="0" w:hanging="2"/>
              <w:jc w:val="center"/>
            </w:pPr>
            <w:r>
              <w:rPr>
                <w:rFonts w:ascii="Arial Narrow" w:eastAsia="Arial Narrow" w:hAnsi="Arial Narrow" w:cs="Arial Narrow"/>
                <w:sz w:val="20"/>
              </w:rPr>
              <w:t>Acumulado Anterior</w:t>
            </w:r>
          </w:p>
        </w:tc>
        <w:tc>
          <w:tcPr>
            <w:tcW w:w="2100" w:type="dxa"/>
            <w:gridSpan w:val="2"/>
            <w:tcBorders>
              <w:top w:val="single" w:sz="8" w:space="0" w:color="000000"/>
              <w:left w:val="single" w:sz="8" w:space="0" w:color="000000"/>
              <w:bottom w:val="single" w:sz="4" w:space="0" w:color="000000"/>
            </w:tcBorders>
            <w:shd w:val="clear" w:color="auto" w:fill="EAF1DD"/>
          </w:tcPr>
          <w:p w:rsidR="00332230" w:rsidRDefault="00AD2541">
            <w:pPr>
              <w:ind w:left="0" w:hanging="2"/>
              <w:jc w:val="center"/>
            </w:pPr>
            <w:r>
              <w:rPr>
                <w:rFonts w:ascii="Arial Narrow" w:eastAsia="Arial Narrow" w:hAnsi="Arial Narrow" w:cs="Arial Narrow"/>
                <w:sz w:val="20"/>
              </w:rPr>
              <w:t>Medição Atual</w:t>
            </w:r>
          </w:p>
        </w:tc>
        <w:tc>
          <w:tcPr>
            <w:tcW w:w="2300" w:type="dxa"/>
            <w:gridSpan w:val="4"/>
            <w:tcBorders>
              <w:top w:val="single" w:sz="8" w:space="0" w:color="000000"/>
              <w:left w:val="single" w:sz="8" w:space="0" w:color="000000"/>
              <w:bottom w:val="single" w:sz="4" w:space="0" w:color="000000"/>
              <w:right w:val="single" w:sz="8" w:space="0" w:color="000000"/>
            </w:tcBorders>
            <w:shd w:val="clear" w:color="auto" w:fill="EAF1DD"/>
          </w:tcPr>
          <w:p w:rsidR="00332230" w:rsidRDefault="00AD2541">
            <w:pPr>
              <w:ind w:left="0" w:hanging="2"/>
              <w:jc w:val="center"/>
            </w:pPr>
            <w:r>
              <w:rPr>
                <w:rFonts w:ascii="Arial Narrow" w:eastAsia="Arial Narrow" w:hAnsi="Arial Narrow" w:cs="Arial Narrow"/>
                <w:sz w:val="20"/>
              </w:rPr>
              <w:t>Acumulado Total</w:t>
            </w:r>
          </w:p>
        </w:tc>
      </w:tr>
      <w:tr w:rsidR="00332230">
        <w:trPr>
          <w:trHeight w:val="270"/>
        </w:trPr>
        <w:tc>
          <w:tcPr>
            <w:tcW w:w="480" w:type="dxa"/>
            <w:vMerge/>
            <w:tcBorders>
              <w:top w:val="single" w:sz="8" w:space="0" w:color="000000"/>
              <w:left w:val="single" w:sz="8" w:space="0" w:color="000000"/>
              <w:bottom w:val="single" w:sz="8" w:space="0" w:color="000000"/>
            </w:tcBorders>
            <w:shd w:val="clear" w:color="auto" w:fill="auto"/>
          </w:tcPr>
          <w:p w:rsidR="00332230" w:rsidRDefault="00332230">
            <w:pPr>
              <w:widowControl w:val="0"/>
              <w:pBdr>
                <w:top w:val="nil"/>
                <w:left w:val="nil"/>
                <w:bottom w:val="nil"/>
                <w:right w:val="nil"/>
                <w:between w:val="nil"/>
              </w:pBdr>
              <w:spacing w:line="276" w:lineRule="auto"/>
              <w:ind w:left="0" w:hanging="2"/>
            </w:pPr>
          </w:p>
        </w:tc>
        <w:tc>
          <w:tcPr>
            <w:tcW w:w="2840" w:type="dxa"/>
            <w:vMerge/>
            <w:tcBorders>
              <w:top w:val="single" w:sz="8" w:space="0" w:color="000000"/>
              <w:left w:val="single" w:sz="8" w:space="0" w:color="000000"/>
              <w:bottom w:val="single" w:sz="8" w:space="0" w:color="000000"/>
            </w:tcBorders>
            <w:shd w:val="clear" w:color="auto" w:fill="auto"/>
          </w:tcPr>
          <w:p w:rsidR="00332230" w:rsidRDefault="00332230">
            <w:pPr>
              <w:widowControl w:val="0"/>
              <w:pBdr>
                <w:top w:val="nil"/>
                <w:left w:val="nil"/>
                <w:bottom w:val="nil"/>
                <w:right w:val="nil"/>
                <w:between w:val="nil"/>
              </w:pBdr>
              <w:spacing w:line="276" w:lineRule="auto"/>
              <w:ind w:left="0" w:hanging="2"/>
            </w:pPr>
          </w:p>
        </w:tc>
        <w:tc>
          <w:tcPr>
            <w:tcW w:w="1040" w:type="dxa"/>
            <w:vMerge/>
            <w:tcBorders>
              <w:top w:val="single" w:sz="8" w:space="0" w:color="000000"/>
              <w:left w:val="single" w:sz="8" w:space="0" w:color="000000"/>
              <w:bottom w:val="single" w:sz="8" w:space="0" w:color="000000"/>
            </w:tcBorders>
            <w:shd w:val="clear" w:color="auto" w:fill="auto"/>
          </w:tcPr>
          <w:p w:rsidR="00332230" w:rsidRDefault="00332230">
            <w:pPr>
              <w:widowControl w:val="0"/>
              <w:pBdr>
                <w:top w:val="nil"/>
                <w:left w:val="nil"/>
                <w:bottom w:val="nil"/>
                <w:right w:val="nil"/>
                <w:between w:val="nil"/>
              </w:pBdr>
              <w:spacing w:line="276" w:lineRule="auto"/>
              <w:ind w:left="0" w:hanging="2"/>
            </w:pPr>
          </w:p>
        </w:tc>
        <w:tc>
          <w:tcPr>
            <w:tcW w:w="2060" w:type="dxa"/>
            <w:gridSpan w:val="2"/>
            <w:tcBorders>
              <w:top w:val="single" w:sz="4" w:space="0" w:color="000000"/>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8"/>
                <w:szCs w:val="18"/>
              </w:rPr>
              <w:t>Período: 01/</w:t>
            </w:r>
            <w:proofErr w:type="gramStart"/>
            <w:r>
              <w:rPr>
                <w:rFonts w:ascii="Arial Narrow" w:eastAsia="Arial Narrow" w:hAnsi="Arial Narrow" w:cs="Arial Narrow"/>
                <w:sz w:val="18"/>
                <w:szCs w:val="18"/>
              </w:rPr>
              <w:t>03  a</w:t>
            </w:r>
            <w:proofErr w:type="gramEnd"/>
            <w:r>
              <w:rPr>
                <w:rFonts w:ascii="Arial Narrow" w:eastAsia="Arial Narrow" w:hAnsi="Arial Narrow" w:cs="Arial Narrow"/>
                <w:sz w:val="18"/>
                <w:szCs w:val="18"/>
              </w:rPr>
              <w:t xml:space="preserve"> 30/03/10</w:t>
            </w:r>
          </w:p>
        </w:tc>
        <w:tc>
          <w:tcPr>
            <w:tcW w:w="2100" w:type="dxa"/>
            <w:gridSpan w:val="2"/>
            <w:tcBorders>
              <w:top w:val="single" w:sz="4" w:space="0" w:color="000000"/>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8"/>
                <w:szCs w:val="18"/>
              </w:rPr>
              <w:t>Período: 01/04 a 30/04/10</w:t>
            </w:r>
          </w:p>
        </w:tc>
        <w:tc>
          <w:tcPr>
            <w:tcW w:w="2300" w:type="dxa"/>
            <w:gridSpan w:val="4"/>
            <w:tcBorders>
              <w:top w:val="single" w:sz="4" w:space="0" w:color="000000"/>
              <w:left w:val="single" w:sz="8"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18"/>
                <w:szCs w:val="18"/>
              </w:rPr>
              <w:t>Período: 01/12/09 a 30/04/10</w:t>
            </w:r>
          </w:p>
        </w:tc>
      </w:tr>
      <w:tr w:rsidR="00332230">
        <w:trPr>
          <w:trHeight w:val="780"/>
        </w:trPr>
        <w:tc>
          <w:tcPr>
            <w:tcW w:w="480" w:type="dxa"/>
            <w:vMerge/>
            <w:tcBorders>
              <w:top w:val="single" w:sz="8" w:space="0" w:color="000000"/>
              <w:left w:val="single" w:sz="8" w:space="0" w:color="000000"/>
              <w:bottom w:val="single" w:sz="8" w:space="0" w:color="000000"/>
            </w:tcBorders>
            <w:shd w:val="clear" w:color="auto" w:fill="auto"/>
          </w:tcPr>
          <w:p w:rsidR="00332230" w:rsidRDefault="00332230">
            <w:pPr>
              <w:widowControl w:val="0"/>
              <w:pBdr>
                <w:top w:val="nil"/>
                <w:left w:val="nil"/>
                <w:bottom w:val="nil"/>
                <w:right w:val="nil"/>
                <w:between w:val="nil"/>
              </w:pBdr>
              <w:spacing w:line="276" w:lineRule="auto"/>
              <w:ind w:left="0" w:hanging="2"/>
            </w:pPr>
          </w:p>
        </w:tc>
        <w:tc>
          <w:tcPr>
            <w:tcW w:w="2840" w:type="dxa"/>
            <w:vMerge/>
            <w:tcBorders>
              <w:top w:val="single" w:sz="8" w:space="0" w:color="000000"/>
              <w:left w:val="single" w:sz="8" w:space="0" w:color="000000"/>
              <w:bottom w:val="single" w:sz="8" w:space="0" w:color="000000"/>
            </w:tcBorders>
            <w:shd w:val="clear" w:color="auto" w:fill="auto"/>
          </w:tcPr>
          <w:p w:rsidR="00332230" w:rsidRDefault="00332230">
            <w:pPr>
              <w:widowControl w:val="0"/>
              <w:pBdr>
                <w:top w:val="nil"/>
                <w:left w:val="nil"/>
                <w:bottom w:val="nil"/>
                <w:right w:val="nil"/>
                <w:between w:val="nil"/>
              </w:pBdr>
              <w:spacing w:line="276" w:lineRule="auto"/>
              <w:ind w:left="0" w:hanging="2"/>
            </w:pPr>
          </w:p>
        </w:tc>
        <w:tc>
          <w:tcPr>
            <w:tcW w:w="1040" w:type="dxa"/>
            <w:vMerge/>
            <w:tcBorders>
              <w:top w:val="single" w:sz="8" w:space="0" w:color="000000"/>
              <w:left w:val="single" w:sz="8" w:space="0" w:color="000000"/>
              <w:bottom w:val="single" w:sz="8" w:space="0" w:color="000000"/>
            </w:tcBorders>
            <w:shd w:val="clear" w:color="auto" w:fill="auto"/>
          </w:tcPr>
          <w:p w:rsidR="00332230" w:rsidRDefault="00332230">
            <w:pPr>
              <w:widowControl w:val="0"/>
              <w:pBdr>
                <w:top w:val="nil"/>
                <w:left w:val="nil"/>
                <w:bottom w:val="nil"/>
                <w:right w:val="nil"/>
                <w:between w:val="nil"/>
              </w:pBdr>
              <w:spacing w:line="276" w:lineRule="auto"/>
              <w:ind w:left="0" w:hanging="2"/>
            </w:pPr>
          </w:p>
        </w:tc>
        <w:tc>
          <w:tcPr>
            <w:tcW w:w="1040" w:type="dxa"/>
            <w:tcBorders>
              <w:left w:val="single" w:sz="8"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Medição Acumulada anterior (%)</w:t>
            </w:r>
          </w:p>
        </w:tc>
        <w:tc>
          <w:tcPr>
            <w:tcW w:w="1020" w:type="dxa"/>
            <w:tcBorders>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Total do item (R$)</w:t>
            </w:r>
          </w:p>
        </w:tc>
        <w:tc>
          <w:tcPr>
            <w:tcW w:w="1100" w:type="dxa"/>
            <w:tcBorders>
              <w:left w:val="single" w:sz="8"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Medição Atual (%)</w:t>
            </w:r>
          </w:p>
        </w:tc>
        <w:tc>
          <w:tcPr>
            <w:tcW w:w="1000" w:type="dxa"/>
            <w:tcBorders>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Total do Item (R$)</w:t>
            </w:r>
          </w:p>
        </w:tc>
        <w:tc>
          <w:tcPr>
            <w:tcW w:w="1060" w:type="dxa"/>
            <w:tcBorders>
              <w:left w:val="single" w:sz="8"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Medição Acumulada total (%)</w:t>
            </w:r>
          </w:p>
        </w:tc>
        <w:tc>
          <w:tcPr>
            <w:tcW w:w="1240" w:type="dxa"/>
            <w:gridSpan w:val="3"/>
            <w:tcBorders>
              <w:left w:val="single" w:sz="4" w:space="0" w:color="000000"/>
              <w:bottom w:val="single" w:sz="8"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Total do Item (R$)</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b/>
                <w:sz w:val="20"/>
              </w:rPr>
              <w:t>1</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b/>
                <w:sz w:val="16"/>
                <w:szCs w:val="16"/>
              </w:rPr>
              <w:t>SERVIÇOS PRELIMINARES / TECNICOS</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100" w:type="dxa"/>
            <w:tcBorders>
              <w:top w:val="single" w:sz="4" w:space="0" w:color="000000"/>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1.1</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Orçamento, cronograma e visita técnica</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90,00</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100%</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90,00</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100%</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90,00</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1.2</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Projeto de fundações</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140,00</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75%</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105,00</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25%</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35,00</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100%</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140,00</w:t>
            </w:r>
          </w:p>
        </w:tc>
      </w:tr>
      <w:tr w:rsidR="00332230">
        <w:trPr>
          <w:trHeight w:val="270"/>
        </w:trPr>
        <w:tc>
          <w:tcPr>
            <w:tcW w:w="480" w:type="dxa"/>
            <w:tcBorders>
              <w:lef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1.3</w:t>
            </w:r>
          </w:p>
        </w:tc>
        <w:tc>
          <w:tcPr>
            <w:tcW w:w="2840" w:type="dxa"/>
            <w:tcBorders>
              <w:left w:val="single" w:sz="4"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Projeto estrutural</w:t>
            </w:r>
          </w:p>
        </w:tc>
        <w:tc>
          <w:tcPr>
            <w:tcW w:w="104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1.510,00</w:t>
            </w:r>
          </w:p>
        </w:tc>
        <w:tc>
          <w:tcPr>
            <w:tcW w:w="104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80%</w:t>
            </w:r>
          </w:p>
        </w:tc>
        <w:tc>
          <w:tcPr>
            <w:tcW w:w="102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1.208,00</w:t>
            </w:r>
          </w:p>
        </w:tc>
        <w:tc>
          <w:tcPr>
            <w:tcW w:w="110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10%</w:t>
            </w:r>
          </w:p>
        </w:tc>
        <w:tc>
          <w:tcPr>
            <w:tcW w:w="100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151,00</w:t>
            </w:r>
          </w:p>
        </w:tc>
        <w:tc>
          <w:tcPr>
            <w:tcW w:w="106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90%</w:t>
            </w:r>
          </w:p>
        </w:tc>
        <w:tc>
          <w:tcPr>
            <w:tcW w:w="1240" w:type="dxa"/>
            <w:gridSpan w:val="3"/>
            <w:tcBorders>
              <w:left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1.359,00</w:t>
            </w:r>
          </w:p>
        </w:tc>
      </w:tr>
      <w:tr w:rsidR="00332230">
        <w:trPr>
          <w:trHeight w:val="270"/>
        </w:trPr>
        <w:tc>
          <w:tcPr>
            <w:tcW w:w="480" w:type="dxa"/>
            <w:tcBorders>
              <w:top w:val="single" w:sz="8" w:space="0" w:color="000000"/>
              <w:left w:val="single" w:sz="8"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TOTAL DO ITEM</w:t>
            </w:r>
          </w:p>
        </w:tc>
        <w:tc>
          <w:tcPr>
            <w:tcW w:w="1040" w:type="dxa"/>
            <w:tcBorders>
              <w:top w:val="single" w:sz="8" w:space="0" w:color="000000"/>
              <w:left w:val="single" w:sz="8"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16"/>
                <w:szCs w:val="16"/>
              </w:rPr>
              <w:t>1.740,00</w:t>
            </w:r>
          </w:p>
        </w:tc>
        <w:tc>
          <w:tcPr>
            <w:tcW w:w="104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80,6%</w:t>
            </w:r>
          </w:p>
        </w:tc>
        <w:tc>
          <w:tcPr>
            <w:tcW w:w="102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1.403,00</w:t>
            </w:r>
          </w:p>
        </w:tc>
        <w:tc>
          <w:tcPr>
            <w:tcW w:w="110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20"/>
              </w:rPr>
              <w:t>10,7%</w:t>
            </w:r>
          </w:p>
        </w:tc>
        <w:tc>
          <w:tcPr>
            <w:tcW w:w="100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20"/>
              </w:rPr>
              <w:t>186,00</w:t>
            </w:r>
          </w:p>
        </w:tc>
        <w:tc>
          <w:tcPr>
            <w:tcW w:w="106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91,3%</w:t>
            </w:r>
          </w:p>
        </w:tc>
        <w:tc>
          <w:tcPr>
            <w:tcW w:w="1240" w:type="dxa"/>
            <w:gridSpan w:val="3"/>
            <w:tcBorders>
              <w:top w:val="single" w:sz="8" w:space="0" w:color="000000"/>
              <w:left w:val="single" w:sz="4" w:space="0" w:color="000000"/>
              <w:bottom w:val="single" w:sz="8"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1.589,00</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20"/>
              </w:rPr>
              <w:t> </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r>
      <w:tr w:rsidR="00332230">
        <w:trPr>
          <w:trHeight w:val="34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b/>
                <w:sz w:val="20"/>
              </w:rPr>
              <w:t>2</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b/>
                <w:sz w:val="16"/>
                <w:szCs w:val="16"/>
              </w:rPr>
              <w:t>MOVIMENTO DE TERRA / DEMOLIÇÕES</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20"/>
              </w:rPr>
              <w:t> </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2.1</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Limpeza do terreno</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645,00</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5%</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32,25</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95%</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612,75</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100%</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645,00</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2.2</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 xml:space="preserve">Aterro compactado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546,75</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5%</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27,34</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95%</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519,41</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100%</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546,75</w:t>
            </w:r>
          </w:p>
        </w:tc>
      </w:tr>
      <w:tr w:rsidR="00332230">
        <w:trPr>
          <w:trHeight w:val="270"/>
        </w:trPr>
        <w:tc>
          <w:tcPr>
            <w:tcW w:w="480" w:type="dxa"/>
            <w:tcBorders>
              <w:lef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2.3</w:t>
            </w:r>
          </w:p>
        </w:tc>
        <w:tc>
          <w:tcPr>
            <w:tcW w:w="2840" w:type="dxa"/>
            <w:tcBorders>
              <w:left w:val="single" w:sz="4"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 xml:space="preserve">Escavação Manual solo </w:t>
            </w:r>
          </w:p>
        </w:tc>
        <w:tc>
          <w:tcPr>
            <w:tcW w:w="104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231,56</w:t>
            </w:r>
          </w:p>
        </w:tc>
        <w:tc>
          <w:tcPr>
            <w:tcW w:w="104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2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10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63%</w:t>
            </w:r>
          </w:p>
        </w:tc>
        <w:tc>
          <w:tcPr>
            <w:tcW w:w="100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145,88</w:t>
            </w:r>
          </w:p>
        </w:tc>
        <w:tc>
          <w:tcPr>
            <w:tcW w:w="106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63%</w:t>
            </w:r>
          </w:p>
        </w:tc>
        <w:tc>
          <w:tcPr>
            <w:tcW w:w="1240" w:type="dxa"/>
            <w:gridSpan w:val="3"/>
            <w:tcBorders>
              <w:left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145,88</w:t>
            </w:r>
          </w:p>
        </w:tc>
      </w:tr>
      <w:tr w:rsidR="00332230">
        <w:trPr>
          <w:trHeight w:val="270"/>
        </w:trPr>
        <w:tc>
          <w:tcPr>
            <w:tcW w:w="480" w:type="dxa"/>
            <w:tcBorders>
              <w:top w:val="single" w:sz="8" w:space="0" w:color="000000"/>
              <w:left w:val="single" w:sz="8"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16"/>
                <w:szCs w:val="16"/>
              </w:rPr>
              <w:t>1.423,31</w:t>
            </w:r>
          </w:p>
        </w:tc>
        <w:tc>
          <w:tcPr>
            <w:tcW w:w="104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4,2%</w:t>
            </w:r>
          </w:p>
        </w:tc>
        <w:tc>
          <w:tcPr>
            <w:tcW w:w="102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59,59</w:t>
            </w:r>
          </w:p>
        </w:tc>
        <w:tc>
          <w:tcPr>
            <w:tcW w:w="110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20"/>
              </w:rPr>
              <w:t>89,8%</w:t>
            </w:r>
          </w:p>
        </w:tc>
        <w:tc>
          <w:tcPr>
            <w:tcW w:w="100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20"/>
              </w:rPr>
              <w:t>1.278,05</w:t>
            </w:r>
          </w:p>
        </w:tc>
        <w:tc>
          <w:tcPr>
            <w:tcW w:w="106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94,0%</w:t>
            </w:r>
          </w:p>
        </w:tc>
        <w:tc>
          <w:tcPr>
            <w:tcW w:w="1240" w:type="dxa"/>
            <w:gridSpan w:val="3"/>
            <w:tcBorders>
              <w:top w:val="single" w:sz="8" w:space="0" w:color="000000"/>
              <w:left w:val="single" w:sz="4" w:space="0" w:color="000000"/>
              <w:bottom w:val="single" w:sz="8"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1.337,63</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b/>
                <w:sz w:val="20"/>
              </w:rPr>
              <w:t>3</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b/>
                <w:sz w:val="16"/>
                <w:szCs w:val="16"/>
              </w:rPr>
              <w:t xml:space="preserve">INFRA ESTRUTURA / FUNDAÇÕES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r>
      <w:tr w:rsidR="00332230">
        <w:trPr>
          <w:trHeight w:val="255"/>
        </w:trPr>
        <w:tc>
          <w:tcPr>
            <w:tcW w:w="480" w:type="dxa"/>
            <w:tcBorders>
              <w:left w:val="single" w:sz="8" w:space="0" w:color="000000"/>
              <w:bottom w:val="single" w:sz="4" w:space="0" w:color="000000"/>
            </w:tcBorders>
            <w:shd w:val="clear" w:color="auto" w:fill="FFFFFF"/>
          </w:tcPr>
          <w:p w:rsidR="00332230" w:rsidRDefault="00AD2541">
            <w:pPr>
              <w:ind w:left="0" w:hanging="2"/>
              <w:jc w:val="center"/>
            </w:pPr>
            <w:r>
              <w:rPr>
                <w:rFonts w:ascii="Arial Narrow" w:eastAsia="Arial Narrow" w:hAnsi="Arial Narrow" w:cs="Arial Narrow"/>
                <w:sz w:val="20"/>
              </w:rPr>
              <w:t>3.1</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sz w:val="16"/>
                <w:szCs w:val="16"/>
              </w:rPr>
              <w:t xml:space="preserve">Estaca escavada, </w:t>
            </w:r>
            <w:proofErr w:type="spellStart"/>
            <w:r>
              <w:rPr>
                <w:rFonts w:ascii="Arial Narrow" w:eastAsia="Arial Narrow" w:hAnsi="Arial Narrow" w:cs="Arial Narrow"/>
                <w:sz w:val="16"/>
                <w:szCs w:val="16"/>
              </w:rPr>
              <w:t>diâm</w:t>
            </w:r>
            <w:proofErr w:type="spellEnd"/>
            <w:r>
              <w:rPr>
                <w:rFonts w:ascii="Arial Narrow" w:eastAsia="Arial Narrow" w:hAnsi="Arial Narrow" w:cs="Arial Narrow"/>
                <w:sz w:val="16"/>
                <w:szCs w:val="16"/>
              </w:rPr>
              <w:t>=300mm</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2.673,84</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5%</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133,69</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80%</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2.139,07</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85%</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2.272,76</w:t>
            </w:r>
          </w:p>
        </w:tc>
      </w:tr>
      <w:tr w:rsidR="00332230">
        <w:trPr>
          <w:trHeight w:val="270"/>
        </w:trPr>
        <w:tc>
          <w:tcPr>
            <w:tcW w:w="480" w:type="dxa"/>
            <w:tcBorders>
              <w:left w:val="single" w:sz="8" w:space="0" w:color="000000"/>
            </w:tcBorders>
            <w:shd w:val="clear" w:color="auto" w:fill="FFFFFF"/>
          </w:tcPr>
          <w:p w:rsidR="00332230" w:rsidRDefault="00AD2541">
            <w:pPr>
              <w:ind w:left="0" w:hanging="2"/>
              <w:jc w:val="center"/>
            </w:pPr>
            <w:r>
              <w:rPr>
                <w:rFonts w:ascii="Arial Narrow" w:eastAsia="Arial Narrow" w:hAnsi="Arial Narrow" w:cs="Arial Narrow"/>
                <w:sz w:val="20"/>
              </w:rPr>
              <w:t>3.2</w:t>
            </w:r>
          </w:p>
        </w:tc>
        <w:tc>
          <w:tcPr>
            <w:tcW w:w="2840" w:type="dxa"/>
            <w:tcBorders>
              <w:left w:val="single" w:sz="4" w:space="0" w:color="000000"/>
            </w:tcBorders>
            <w:shd w:val="clear" w:color="auto" w:fill="auto"/>
          </w:tcPr>
          <w:p w:rsidR="00332230" w:rsidRDefault="00AD2541">
            <w:pPr>
              <w:ind w:left="0" w:hanging="2"/>
              <w:jc w:val="both"/>
            </w:pPr>
            <w:r>
              <w:rPr>
                <w:rFonts w:ascii="Arial Narrow" w:eastAsia="Arial Narrow" w:hAnsi="Arial Narrow" w:cs="Arial Narrow"/>
                <w:sz w:val="16"/>
                <w:szCs w:val="16"/>
              </w:rPr>
              <w:t xml:space="preserve">Vigas de fundação </w:t>
            </w:r>
          </w:p>
        </w:tc>
        <w:tc>
          <w:tcPr>
            <w:tcW w:w="104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5.647,75</w:t>
            </w:r>
          </w:p>
        </w:tc>
        <w:tc>
          <w:tcPr>
            <w:tcW w:w="104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25%</w:t>
            </w:r>
          </w:p>
        </w:tc>
        <w:tc>
          <w:tcPr>
            <w:tcW w:w="102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1.411,94</w:t>
            </w:r>
          </w:p>
        </w:tc>
        <w:tc>
          <w:tcPr>
            <w:tcW w:w="110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45%</w:t>
            </w:r>
          </w:p>
        </w:tc>
        <w:tc>
          <w:tcPr>
            <w:tcW w:w="100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2.541,49</w:t>
            </w:r>
          </w:p>
        </w:tc>
        <w:tc>
          <w:tcPr>
            <w:tcW w:w="106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70%</w:t>
            </w:r>
          </w:p>
        </w:tc>
        <w:tc>
          <w:tcPr>
            <w:tcW w:w="1240" w:type="dxa"/>
            <w:gridSpan w:val="3"/>
            <w:tcBorders>
              <w:left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3.953,43</w:t>
            </w:r>
          </w:p>
        </w:tc>
      </w:tr>
      <w:tr w:rsidR="00332230">
        <w:trPr>
          <w:trHeight w:val="270"/>
        </w:trPr>
        <w:tc>
          <w:tcPr>
            <w:tcW w:w="480" w:type="dxa"/>
            <w:tcBorders>
              <w:top w:val="single" w:sz="8" w:space="0" w:color="000000"/>
              <w:left w:val="single" w:sz="8" w:space="0" w:color="000000"/>
              <w:bottom w:val="single" w:sz="8" w:space="0" w:color="000000"/>
            </w:tcBorders>
            <w:shd w:val="clear" w:color="auto" w:fill="FFFFFF"/>
          </w:tcPr>
          <w:p w:rsidR="00332230" w:rsidRDefault="00AD2541">
            <w:pPr>
              <w:ind w:left="0" w:hanging="2"/>
              <w:jc w:val="center"/>
            </w:pPr>
            <w:r>
              <w:rPr>
                <w:rFonts w:ascii="Arial Narrow" w:eastAsia="Arial Narrow"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16"/>
                <w:szCs w:val="16"/>
              </w:rPr>
              <w:t>8.321,59</w:t>
            </w:r>
          </w:p>
        </w:tc>
        <w:tc>
          <w:tcPr>
            <w:tcW w:w="104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18,6%</w:t>
            </w:r>
          </w:p>
        </w:tc>
        <w:tc>
          <w:tcPr>
            <w:tcW w:w="102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1.545,63</w:t>
            </w:r>
          </w:p>
        </w:tc>
        <w:tc>
          <w:tcPr>
            <w:tcW w:w="110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20"/>
              </w:rPr>
              <w:t>56,2%</w:t>
            </w:r>
          </w:p>
        </w:tc>
        <w:tc>
          <w:tcPr>
            <w:tcW w:w="100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20"/>
              </w:rPr>
              <w:t>4.680,56</w:t>
            </w:r>
          </w:p>
        </w:tc>
        <w:tc>
          <w:tcPr>
            <w:tcW w:w="106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74,8%</w:t>
            </w:r>
          </w:p>
        </w:tc>
        <w:tc>
          <w:tcPr>
            <w:tcW w:w="1240" w:type="dxa"/>
            <w:gridSpan w:val="3"/>
            <w:tcBorders>
              <w:top w:val="single" w:sz="8" w:space="0" w:color="000000"/>
              <w:left w:val="single" w:sz="4" w:space="0" w:color="000000"/>
              <w:bottom w:val="single" w:sz="8"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6.226,19</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b/>
                <w:sz w:val="20"/>
              </w:rPr>
              <w:t>4</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b/>
                <w:sz w:val="16"/>
                <w:szCs w:val="16"/>
              </w:rPr>
              <w:t>SUPERESTRUTURA</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20"/>
              </w:rPr>
              <w:t> </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4.1</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sz w:val="16"/>
                <w:szCs w:val="16"/>
              </w:rPr>
              <w:t xml:space="preserve">Vigas de </w:t>
            </w:r>
            <w:proofErr w:type="spellStart"/>
            <w:r>
              <w:rPr>
                <w:rFonts w:ascii="Arial Narrow" w:eastAsia="Arial Narrow" w:hAnsi="Arial Narrow" w:cs="Arial Narrow"/>
                <w:sz w:val="16"/>
                <w:szCs w:val="16"/>
              </w:rPr>
              <w:t>conc.armado</w:t>
            </w:r>
            <w:proofErr w:type="spellEnd"/>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7.239,60</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144,79</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19%</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1.375,52</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21%</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1.520,32</w:t>
            </w:r>
          </w:p>
        </w:tc>
      </w:tr>
      <w:tr w:rsidR="00332230">
        <w:trPr>
          <w:trHeight w:val="270"/>
        </w:trPr>
        <w:tc>
          <w:tcPr>
            <w:tcW w:w="480" w:type="dxa"/>
            <w:tcBorders>
              <w:lef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4.2</w:t>
            </w:r>
          </w:p>
        </w:tc>
        <w:tc>
          <w:tcPr>
            <w:tcW w:w="2840" w:type="dxa"/>
            <w:tcBorders>
              <w:left w:val="single" w:sz="4" w:space="0" w:color="000000"/>
            </w:tcBorders>
            <w:shd w:val="clear" w:color="auto" w:fill="auto"/>
          </w:tcPr>
          <w:p w:rsidR="00332230" w:rsidRDefault="00AD2541">
            <w:pPr>
              <w:ind w:left="0" w:hanging="2"/>
              <w:jc w:val="both"/>
            </w:pPr>
            <w:proofErr w:type="spellStart"/>
            <w:r>
              <w:rPr>
                <w:rFonts w:ascii="Arial Narrow" w:eastAsia="Arial Narrow" w:hAnsi="Arial Narrow" w:cs="Arial Narrow"/>
                <w:sz w:val="16"/>
                <w:szCs w:val="16"/>
              </w:rPr>
              <w:t>Pre</w:t>
            </w:r>
            <w:proofErr w:type="spellEnd"/>
            <w:r>
              <w:rPr>
                <w:rFonts w:ascii="Arial Narrow" w:eastAsia="Arial Narrow" w:hAnsi="Arial Narrow" w:cs="Arial Narrow"/>
                <w:sz w:val="16"/>
                <w:szCs w:val="16"/>
              </w:rPr>
              <w:t xml:space="preserve"> laje comum</w:t>
            </w:r>
          </w:p>
        </w:tc>
        <w:tc>
          <w:tcPr>
            <w:tcW w:w="104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12.448,00</w:t>
            </w:r>
          </w:p>
        </w:tc>
        <w:tc>
          <w:tcPr>
            <w:tcW w:w="104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5%</w:t>
            </w:r>
          </w:p>
        </w:tc>
        <w:tc>
          <w:tcPr>
            <w:tcW w:w="102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622,40</w:t>
            </w:r>
          </w:p>
        </w:tc>
        <w:tc>
          <w:tcPr>
            <w:tcW w:w="110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6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5%</w:t>
            </w:r>
          </w:p>
        </w:tc>
        <w:tc>
          <w:tcPr>
            <w:tcW w:w="1240" w:type="dxa"/>
            <w:gridSpan w:val="3"/>
            <w:tcBorders>
              <w:left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622,40</w:t>
            </w:r>
          </w:p>
        </w:tc>
      </w:tr>
      <w:tr w:rsidR="00332230">
        <w:trPr>
          <w:trHeight w:val="270"/>
        </w:trPr>
        <w:tc>
          <w:tcPr>
            <w:tcW w:w="480" w:type="dxa"/>
            <w:tcBorders>
              <w:top w:val="single" w:sz="8" w:space="0" w:color="000000"/>
              <w:left w:val="single" w:sz="8"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16"/>
                <w:szCs w:val="16"/>
              </w:rPr>
              <w:t>19.687,60</w:t>
            </w:r>
          </w:p>
        </w:tc>
        <w:tc>
          <w:tcPr>
            <w:tcW w:w="104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3,9%</w:t>
            </w:r>
          </w:p>
        </w:tc>
        <w:tc>
          <w:tcPr>
            <w:tcW w:w="102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767,19</w:t>
            </w:r>
          </w:p>
        </w:tc>
        <w:tc>
          <w:tcPr>
            <w:tcW w:w="110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20"/>
              </w:rPr>
              <w:t>7,0%</w:t>
            </w:r>
          </w:p>
        </w:tc>
        <w:tc>
          <w:tcPr>
            <w:tcW w:w="100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20"/>
              </w:rPr>
              <w:t>1.375,52</w:t>
            </w:r>
          </w:p>
        </w:tc>
        <w:tc>
          <w:tcPr>
            <w:tcW w:w="106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10,9%</w:t>
            </w:r>
          </w:p>
        </w:tc>
        <w:tc>
          <w:tcPr>
            <w:tcW w:w="1240" w:type="dxa"/>
            <w:gridSpan w:val="3"/>
            <w:tcBorders>
              <w:top w:val="single" w:sz="8" w:space="0" w:color="000000"/>
              <w:left w:val="single" w:sz="4" w:space="0" w:color="000000"/>
              <w:bottom w:val="single" w:sz="8"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2.142,72</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b/>
                <w:sz w:val="20"/>
              </w:rPr>
              <w:t>5</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b/>
                <w:sz w:val="16"/>
                <w:szCs w:val="16"/>
              </w:rPr>
              <w:t xml:space="preserve">ALVENARIA / VEDAÇÃO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5.1</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 xml:space="preserve">Alvenaria de bloco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18.852,33</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5%</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942,62</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5%</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942,62</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10%</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1.885,23</w:t>
            </w:r>
          </w:p>
        </w:tc>
      </w:tr>
      <w:tr w:rsidR="00332230">
        <w:trPr>
          <w:trHeight w:val="255"/>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5.2</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Contra verga sob janelas</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550,20</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w:t>
            </w:r>
          </w:p>
        </w:tc>
        <w:tc>
          <w:tcPr>
            <w:tcW w:w="10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11,00</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11,00</w:t>
            </w:r>
          </w:p>
        </w:tc>
      </w:tr>
      <w:tr w:rsidR="00332230">
        <w:trPr>
          <w:trHeight w:val="270"/>
        </w:trPr>
        <w:tc>
          <w:tcPr>
            <w:tcW w:w="480" w:type="dxa"/>
            <w:tcBorders>
              <w:lef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5.3</w:t>
            </w:r>
          </w:p>
        </w:tc>
        <w:tc>
          <w:tcPr>
            <w:tcW w:w="2840" w:type="dxa"/>
            <w:tcBorders>
              <w:left w:val="single" w:sz="4"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 xml:space="preserve">Vergas sobre portas </w:t>
            </w:r>
          </w:p>
        </w:tc>
        <w:tc>
          <w:tcPr>
            <w:tcW w:w="104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16"/>
                <w:szCs w:val="16"/>
              </w:rPr>
              <w:t>465,76</w:t>
            </w:r>
          </w:p>
        </w:tc>
        <w:tc>
          <w:tcPr>
            <w:tcW w:w="104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5%</w:t>
            </w:r>
          </w:p>
        </w:tc>
        <w:tc>
          <w:tcPr>
            <w:tcW w:w="102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23,29</w:t>
            </w:r>
          </w:p>
        </w:tc>
        <w:tc>
          <w:tcPr>
            <w:tcW w:w="110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1%</w:t>
            </w:r>
          </w:p>
        </w:tc>
        <w:tc>
          <w:tcPr>
            <w:tcW w:w="100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4,66</w:t>
            </w:r>
          </w:p>
        </w:tc>
        <w:tc>
          <w:tcPr>
            <w:tcW w:w="1060" w:type="dxa"/>
            <w:tcBorders>
              <w:left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6%</w:t>
            </w:r>
          </w:p>
        </w:tc>
        <w:tc>
          <w:tcPr>
            <w:tcW w:w="1240" w:type="dxa"/>
            <w:gridSpan w:val="3"/>
            <w:tcBorders>
              <w:left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27,95</w:t>
            </w:r>
          </w:p>
        </w:tc>
      </w:tr>
      <w:tr w:rsidR="00332230">
        <w:trPr>
          <w:trHeight w:val="270"/>
        </w:trPr>
        <w:tc>
          <w:tcPr>
            <w:tcW w:w="480" w:type="dxa"/>
            <w:tcBorders>
              <w:top w:val="single" w:sz="8" w:space="0" w:color="000000"/>
              <w:left w:val="single" w:sz="8"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16"/>
                <w:szCs w:val="16"/>
              </w:rPr>
              <w:t>19.868,29</w:t>
            </w:r>
          </w:p>
        </w:tc>
        <w:tc>
          <w:tcPr>
            <w:tcW w:w="104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0,6%</w:t>
            </w:r>
          </w:p>
        </w:tc>
        <w:tc>
          <w:tcPr>
            <w:tcW w:w="102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119,18</w:t>
            </w:r>
          </w:p>
        </w:tc>
        <w:tc>
          <w:tcPr>
            <w:tcW w:w="110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20"/>
              </w:rPr>
              <w:t>4,8%</w:t>
            </w:r>
          </w:p>
        </w:tc>
        <w:tc>
          <w:tcPr>
            <w:tcW w:w="1000" w:type="dxa"/>
            <w:tcBorders>
              <w:top w:val="single" w:sz="8" w:space="0" w:color="000000"/>
              <w:left w:val="single" w:sz="4" w:space="0" w:color="000000"/>
              <w:bottom w:val="single" w:sz="8" w:space="0" w:color="000000"/>
            </w:tcBorders>
            <w:shd w:val="clear" w:color="auto" w:fill="EAF1DD"/>
          </w:tcPr>
          <w:p w:rsidR="00332230" w:rsidRDefault="00AD2541">
            <w:pPr>
              <w:ind w:left="0" w:hanging="2"/>
              <w:jc w:val="center"/>
            </w:pPr>
            <w:r>
              <w:rPr>
                <w:rFonts w:ascii="Arial Narrow" w:eastAsia="Arial Narrow" w:hAnsi="Arial Narrow" w:cs="Arial Narrow"/>
                <w:b/>
                <w:sz w:val="20"/>
              </w:rPr>
              <w:t>958,28</w:t>
            </w:r>
          </w:p>
        </w:tc>
        <w:tc>
          <w:tcPr>
            <w:tcW w:w="1060" w:type="dxa"/>
            <w:tcBorders>
              <w:top w:val="single" w:sz="8" w:space="0" w:color="000000"/>
              <w:left w:val="single" w:sz="4" w:space="0" w:color="000000"/>
              <w:bottom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5,4%</w:t>
            </w:r>
          </w:p>
        </w:tc>
        <w:tc>
          <w:tcPr>
            <w:tcW w:w="1240" w:type="dxa"/>
            <w:gridSpan w:val="3"/>
            <w:tcBorders>
              <w:top w:val="single" w:sz="8" w:space="0" w:color="000000"/>
              <w:left w:val="single" w:sz="4" w:space="0" w:color="000000"/>
              <w:bottom w:val="single" w:sz="8"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sz w:val="20"/>
              </w:rPr>
              <w:t>1.077,45</w:t>
            </w:r>
          </w:p>
        </w:tc>
      </w:tr>
      <w:tr w:rsidR="00332230">
        <w:trPr>
          <w:trHeight w:val="270"/>
        </w:trPr>
        <w:tc>
          <w:tcPr>
            <w:tcW w:w="480" w:type="dxa"/>
            <w:tcBorders>
              <w:left w:val="single" w:sz="8"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2840" w:type="dxa"/>
            <w:tcBorders>
              <w:left w:val="single" w:sz="4" w:space="0" w:color="000000"/>
              <w:bottom w:val="single" w:sz="4" w:space="0" w:color="000000"/>
            </w:tcBorders>
            <w:shd w:val="clear" w:color="auto" w:fill="auto"/>
          </w:tcPr>
          <w:p w:rsidR="00332230" w:rsidRDefault="00AD2541">
            <w:pPr>
              <w:ind w:left="0" w:hanging="2"/>
              <w:jc w:val="both"/>
            </w:pPr>
            <w:r>
              <w:rPr>
                <w:rFonts w:ascii="Arial Narrow" w:eastAsia="Arial Narrow" w:hAnsi="Arial Narrow" w:cs="Arial Narrow"/>
                <w:color w:val="000000"/>
                <w:sz w:val="16"/>
                <w:szCs w:val="16"/>
              </w:rPr>
              <w:t> </w:t>
            </w:r>
          </w:p>
        </w:tc>
        <w:tc>
          <w:tcPr>
            <w:tcW w:w="1040" w:type="dxa"/>
            <w:tcBorders>
              <w:left w:val="single" w:sz="4" w:space="0" w:color="000000"/>
              <w:bottom w:val="single" w:sz="4" w:space="0" w:color="000000"/>
            </w:tcBorders>
            <w:shd w:val="clear" w:color="auto" w:fill="FFFFFF"/>
          </w:tcPr>
          <w:p w:rsidR="00332230" w:rsidRDefault="00AD2541">
            <w:pPr>
              <w:ind w:left="0" w:hanging="2"/>
              <w:jc w:val="center"/>
            </w:pPr>
            <w:r>
              <w:rPr>
                <w:rFonts w:ascii="Arial Narrow" w:eastAsia="Arial Narrow" w:hAnsi="Arial Narrow" w:cs="Arial Narrow"/>
                <w:b/>
                <w:sz w:val="16"/>
                <w:szCs w:val="16"/>
              </w:rPr>
              <w:t> </w:t>
            </w:r>
          </w:p>
        </w:tc>
        <w:tc>
          <w:tcPr>
            <w:tcW w:w="104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2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20"/>
              </w:rPr>
              <w:t> </w:t>
            </w:r>
          </w:p>
        </w:tc>
        <w:tc>
          <w:tcPr>
            <w:tcW w:w="110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000" w:type="dxa"/>
            <w:tcBorders>
              <w:left w:val="single" w:sz="4" w:space="0" w:color="000000"/>
              <w:bottom w:val="single" w:sz="4" w:space="0" w:color="000000"/>
            </w:tcBorders>
            <w:shd w:val="clear" w:color="auto" w:fill="FFFFFF"/>
          </w:tcPr>
          <w:p w:rsidR="00332230" w:rsidRDefault="00AD2541">
            <w:pPr>
              <w:ind w:left="0" w:hanging="2"/>
              <w:jc w:val="center"/>
            </w:pPr>
            <w:r>
              <w:rPr>
                <w:rFonts w:ascii="Arial Narrow" w:eastAsia="Arial Narrow" w:hAnsi="Arial Narrow" w:cs="Arial Narrow"/>
                <w:b/>
                <w:sz w:val="20"/>
              </w:rPr>
              <w:t> </w:t>
            </w:r>
          </w:p>
        </w:tc>
        <w:tc>
          <w:tcPr>
            <w:tcW w:w="1060" w:type="dxa"/>
            <w:tcBorders>
              <w:left w:val="single" w:sz="4" w:space="0" w:color="000000"/>
              <w:bottom w:val="single" w:sz="4" w:space="0" w:color="000000"/>
            </w:tcBorders>
            <w:shd w:val="clear" w:color="auto" w:fill="auto"/>
          </w:tcPr>
          <w:p w:rsidR="00332230" w:rsidRDefault="00AD2541">
            <w:pPr>
              <w:ind w:left="0" w:hanging="2"/>
              <w:jc w:val="center"/>
            </w:pPr>
            <w:r>
              <w:rPr>
                <w:rFonts w:ascii="Arial Narrow" w:eastAsia="Arial Narrow" w:hAnsi="Arial Narrow" w:cs="Arial Narrow"/>
                <w:sz w:val="20"/>
              </w:rPr>
              <w:t> </w:t>
            </w:r>
          </w:p>
        </w:tc>
        <w:tc>
          <w:tcPr>
            <w:tcW w:w="1240" w:type="dxa"/>
            <w:gridSpan w:val="3"/>
            <w:tcBorders>
              <w:left w:val="single" w:sz="4" w:space="0" w:color="000000"/>
              <w:bottom w:val="single" w:sz="4" w:space="0" w:color="000000"/>
              <w:right w:val="single" w:sz="8" w:space="0" w:color="000000"/>
            </w:tcBorders>
            <w:shd w:val="clear" w:color="auto" w:fill="auto"/>
          </w:tcPr>
          <w:p w:rsidR="00332230" w:rsidRDefault="00AD2541">
            <w:pPr>
              <w:ind w:left="0" w:hanging="2"/>
              <w:jc w:val="center"/>
            </w:pPr>
            <w:r>
              <w:rPr>
                <w:rFonts w:ascii="Arial Narrow" w:eastAsia="Arial Narrow" w:hAnsi="Arial Narrow" w:cs="Arial Narrow"/>
                <w:color w:val="FF0000"/>
                <w:sz w:val="20"/>
              </w:rPr>
              <w:t> </w:t>
            </w:r>
          </w:p>
        </w:tc>
      </w:tr>
      <w:tr w:rsidR="00332230">
        <w:trPr>
          <w:trHeight w:val="270"/>
        </w:trPr>
        <w:tc>
          <w:tcPr>
            <w:tcW w:w="480" w:type="dxa"/>
            <w:tcBorders>
              <w:top w:val="single" w:sz="8" w:space="0" w:color="000000"/>
              <w:left w:val="single" w:sz="8" w:space="0" w:color="000000"/>
              <w:bottom w:val="single" w:sz="8" w:space="0" w:color="000000"/>
            </w:tcBorders>
            <w:shd w:val="clear" w:color="auto" w:fill="FFFFFF"/>
          </w:tcPr>
          <w:p w:rsidR="00332230" w:rsidRDefault="00AD2541">
            <w:pPr>
              <w:ind w:left="0" w:hanging="2"/>
              <w:jc w:val="center"/>
            </w:pPr>
            <w:r>
              <w:rPr>
                <w:rFonts w:ascii="Arial Narrow" w:eastAsia="Arial Narrow"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DBE5F1"/>
          </w:tcPr>
          <w:p w:rsidR="00332230" w:rsidRDefault="00AD2541">
            <w:pPr>
              <w:ind w:left="0" w:hanging="2"/>
              <w:jc w:val="both"/>
            </w:pPr>
            <w:r>
              <w:rPr>
                <w:rFonts w:ascii="Arial Narrow" w:eastAsia="Arial Narrow" w:hAnsi="Arial Narrow" w:cs="Arial Narrow"/>
                <w:b/>
                <w:sz w:val="20"/>
              </w:rPr>
              <w:t>TOTAL GERAL</w:t>
            </w:r>
          </w:p>
        </w:tc>
        <w:tc>
          <w:tcPr>
            <w:tcW w:w="1040" w:type="dxa"/>
            <w:tcBorders>
              <w:top w:val="single" w:sz="8" w:space="0" w:color="000000"/>
              <w:left w:val="single" w:sz="4" w:space="0" w:color="000000"/>
              <w:bottom w:val="single" w:sz="8" w:space="0" w:color="000000"/>
            </w:tcBorders>
            <w:shd w:val="clear" w:color="auto" w:fill="FFFFFF"/>
          </w:tcPr>
          <w:p w:rsidR="00332230" w:rsidRDefault="00AD2541">
            <w:pPr>
              <w:ind w:left="0" w:hanging="2"/>
              <w:jc w:val="center"/>
            </w:pPr>
            <w:r>
              <w:rPr>
                <w:rFonts w:ascii="Arial Narrow" w:eastAsia="Arial Narrow" w:hAnsi="Arial Narrow" w:cs="Arial Narrow"/>
                <w:sz w:val="20"/>
              </w:rPr>
              <w:t>51.040,79</w:t>
            </w:r>
          </w:p>
        </w:tc>
        <w:tc>
          <w:tcPr>
            <w:tcW w:w="1040" w:type="dxa"/>
            <w:tcBorders>
              <w:top w:val="single" w:sz="8" w:space="0" w:color="000000"/>
              <w:left w:val="single" w:sz="4" w:space="0" w:color="000000"/>
              <w:bottom w:val="single" w:sz="8" w:space="0" w:color="000000"/>
            </w:tcBorders>
            <w:shd w:val="clear" w:color="auto" w:fill="FFFFFF"/>
          </w:tcPr>
          <w:p w:rsidR="00332230" w:rsidRDefault="00AD2541">
            <w:pPr>
              <w:ind w:left="0" w:hanging="2"/>
              <w:jc w:val="center"/>
            </w:pPr>
            <w:r>
              <w:rPr>
                <w:rFonts w:ascii="Arial Narrow" w:eastAsia="Arial Narrow" w:hAnsi="Arial Narrow" w:cs="Arial Narrow"/>
                <w:sz w:val="20"/>
              </w:rPr>
              <w:t>7,6%</w:t>
            </w:r>
          </w:p>
        </w:tc>
        <w:tc>
          <w:tcPr>
            <w:tcW w:w="1020" w:type="dxa"/>
            <w:tcBorders>
              <w:top w:val="single" w:sz="8" w:space="0" w:color="000000"/>
              <w:left w:val="single" w:sz="4" w:space="0" w:color="000000"/>
              <w:bottom w:val="single" w:sz="8" w:space="0" w:color="000000"/>
            </w:tcBorders>
            <w:shd w:val="clear" w:color="auto" w:fill="FFFFFF"/>
          </w:tcPr>
          <w:p w:rsidR="00332230" w:rsidRDefault="00AD2541">
            <w:pPr>
              <w:ind w:left="0" w:hanging="2"/>
              <w:jc w:val="center"/>
            </w:pPr>
            <w:r>
              <w:rPr>
                <w:rFonts w:ascii="Arial Narrow" w:eastAsia="Arial Narrow" w:hAnsi="Arial Narrow" w:cs="Arial Narrow"/>
                <w:sz w:val="20"/>
              </w:rPr>
              <w:t>3.894,58</w:t>
            </w:r>
          </w:p>
        </w:tc>
        <w:tc>
          <w:tcPr>
            <w:tcW w:w="1100" w:type="dxa"/>
            <w:tcBorders>
              <w:top w:val="single" w:sz="8" w:space="0" w:color="000000"/>
              <w:left w:val="single" w:sz="4" w:space="0" w:color="000000"/>
              <w:bottom w:val="single" w:sz="8" w:space="0" w:color="000000"/>
            </w:tcBorders>
            <w:shd w:val="clear" w:color="auto" w:fill="DBE5F1"/>
          </w:tcPr>
          <w:p w:rsidR="00332230" w:rsidRDefault="00AD2541">
            <w:pPr>
              <w:ind w:left="0" w:hanging="2"/>
              <w:jc w:val="center"/>
            </w:pPr>
            <w:r>
              <w:rPr>
                <w:rFonts w:ascii="Arial Narrow" w:eastAsia="Arial Narrow" w:hAnsi="Arial Narrow" w:cs="Arial Narrow"/>
                <w:b/>
                <w:sz w:val="20"/>
              </w:rPr>
              <w:t>16,6%</w:t>
            </w:r>
          </w:p>
        </w:tc>
        <w:tc>
          <w:tcPr>
            <w:tcW w:w="1000" w:type="dxa"/>
            <w:tcBorders>
              <w:top w:val="single" w:sz="8" w:space="0" w:color="000000"/>
              <w:left w:val="single" w:sz="4" w:space="0" w:color="000000"/>
              <w:bottom w:val="single" w:sz="8" w:space="0" w:color="000000"/>
            </w:tcBorders>
            <w:shd w:val="clear" w:color="auto" w:fill="DBE5F1"/>
          </w:tcPr>
          <w:p w:rsidR="00332230" w:rsidRDefault="00AD2541">
            <w:pPr>
              <w:ind w:left="0" w:hanging="2"/>
              <w:jc w:val="center"/>
            </w:pPr>
            <w:r>
              <w:rPr>
                <w:rFonts w:ascii="Arial Narrow" w:eastAsia="Arial Narrow" w:hAnsi="Arial Narrow" w:cs="Arial Narrow"/>
                <w:b/>
                <w:sz w:val="20"/>
              </w:rPr>
              <w:t>8.478,41</w:t>
            </w:r>
          </w:p>
        </w:tc>
        <w:tc>
          <w:tcPr>
            <w:tcW w:w="1060" w:type="dxa"/>
            <w:tcBorders>
              <w:top w:val="single" w:sz="8" w:space="0" w:color="000000"/>
              <w:left w:val="single" w:sz="4" w:space="0" w:color="000000"/>
              <w:bottom w:val="single" w:sz="8" w:space="0" w:color="000000"/>
            </w:tcBorders>
            <w:shd w:val="clear" w:color="auto" w:fill="FFFFFF"/>
          </w:tcPr>
          <w:p w:rsidR="00332230" w:rsidRDefault="00AD2541">
            <w:pPr>
              <w:ind w:left="0" w:hanging="2"/>
              <w:jc w:val="center"/>
            </w:pPr>
            <w:r>
              <w:rPr>
                <w:rFonts w:ascii="Arial Narrow" w:eastAsia="Arial Narrow" w:hAnsi="Arial Narrow" w:cs="Arial Narrow"/>
                <w:sz w:val="20"/>
              </w:rPr>
              <w:t>24,2%</w:t>
            </w:r>
          </w:p>
        </w:tc>
        <w:tc>
          <w:tcPr>
            <w:tcW w:w="1240" w:type="dxa"/>
            <w:gridSpan w:val="3"/>
            <w:tcBorders>
              <w:top w:val="single" w:sz="8" w:space="0" w:color="000000"/>
              <w:left w:val="single" w:sz="4" w:space="0" w:color="000000"/>
              <w:bottom w:val="single" w:sz="8" w:space="0" w:color="000000"/>
              <w:right w:val="single" w:sz="8" w:space="0" w:color="000000"/>
            </w:tcBorders>
            <w:shd w:val="clear" w:color="auto" w:fill="FFFFFF"/>
          </w:tcPr>
          <w:p w:rsidR="00332230" w:rsidRDefault="00AD2541">
            <w:pPr>
              <w:ind w:left="0" w:hanging="2"/>
              <w:jc w:val="center"/>
            </w:pPr>
            <w:r>
              <w:rPr>
                <w:rFonts w:ascii="Arial Narrow" w:eastAsia="Arial Narrow" w:hAnsi="Arial Narrow" w:cs="Arial Narrow"/>
                <w:sz w:val="20"/>
              </w:rPr>
              <w:t>12.372,99</w:t>
            </w:r>
          </w:p>
        </w:tc>
      </w:tr>
      <w:tr w:rsidR="00332230">
        <w:trPr>
          <w:trHeight w:val="255"/>
        </w:trPr>
        <w:tc>
          <w:tcPr>
            <w:tcW w:w="480" w:type="dxa"/>
            <w:shd w:val="clear" w:color="auto" w:fill="auto"/>
            <w:vAlign w:val="center"/>
          </w:tcPr>
          <w:p w:rsidR="00332230" w:rsidRDefault="00332230">
            <w:pPr>
              <w:ind w:left="0" w:hanging="2"/>
              <w:jc w:val="center"/>
              <w:rPr>
                <w:rFonts w:ascii="ZapfHumnst BT" w:eastAsia="ZapfHumnst BT" w:hAnsi="ZapfHumnst BT" w:cs="ZapfHumnst BT"/>
                <w:sz w:val="20"/>
              </w:rPr>
            </w:pPr>
          </w:p>
        </w:tc>
        <w:tc>
          <w:tcPr>
            <w:tcW w:w="2840" w:type="dxa"/>
            <w:shd w:val="clear" w:color="auto" w:fill="auto"/>
            <w:vAlign w:val="center"/>
          </w:tcPr>
          <w:p w:rsidR="00332230" w:rsidRDefault="00332230">
            <w:pPr>
              <w:ind w:left="0" w:hanging="2"/>
              <w:jc w:val="both"/>
              <w:rPr>
                <w:rFonts w:ascii="ZapfHumnst BT" w:eastAsia="ZapfHumnst BT" w:hAnsi="ZapfHumnst BT" w:cs="ZapfHumnst BT"/>
                <w:sz w:val="20"/>
              </w:rPr>
            </w:pPr>
          </w:p>
        </w:tc>
        <w:tc>
          <w:tcPr>
            <w:tcW w:w="1040" w:type="dxa"/>
            <w:shd w:val="clear" w:color="auto" w:fill="auto"/>
            <w:vAlign w:val="center"/>
          </w:tcPr>
          <w:p w:rsidR="00332230" w:rsidRDefault="00332230">
            <w:pPr>
              <w:ind w:left="0" w:hanging="2"/>
              <w:jc w:val="center"/>
              <w:rPr>
                <w:rFonts w:ascii="ZapfHumnst BT" w:eastAsia="ZapfHumnst BT" w:hAnsi="ZapfHumnst BT" w:cs="ZapfHumnst BT"/>
                <w:sz w:val="20"/>
              </w:rPr>
            </w:pPr>
          </w:p>
        </w:tc>
        <w:tc>
          <w:tcPr>
            <w:tcW w:w="1040" w:type="dxa"/>
            <w:shd w:val="clear" w:color="auto" w:fill="auto"/>
            <w:vAlign w:val="center"/>
          </w:tcPr>
          <w:p w:rsidR="00332230" w:rsidRDefault="00332230">
            <w:pPr>
              <w:ind w:left="0" w:hanging="2"/>
              <w:jc w:val="center"/>
              <w:rPr>
                <w:rFonts w:ascii="ZapfHumnst BT" w:eastAsia="ZapfHumnst BT" w:hAnsi="ZapfHumnst BT" w:cs="ZapfHumnst BT"/>
                <w:sz w:val="20"/>
              </w:rPr>
            </w:pPr>
          </w:p>
        </w:tc>
        <w:tc>
          <w:tcPr>
            <w:tcW w:w="1020" w:type="dxa"/>
            <w:shd w:val="clear" w:color="auto" w:fill="auto"/>
            <w:vAlign w:val="center"/>
          </w:tcPr>
          <w:p w:rsidR="00332230" w:rsidRDefault="00332230">
            <w:pPr>
              <w:ind w:left="0" w:hanging="2"/>
              <w:jc w:val="center"/>
              <w:rPr>
                <w:rFonts w:ascii="ZapfHumnst BT" w:eastAsia="ZapfHumnst BT" w:hAnsi="ZapfHumnst BT" w:cs="ZapfHumnst BT"/>
                <w:sz w:val="20"/>
              </w:rPr>
            </w:pPr>
          </w:p>
        </w:tc>
        <w:tc>
          <w:tcPr>
            <w:tcW w:w="1100" w:type="dxa"/>
            <w:shd w:val="clear" w:color="auto" w:fill="auto"/>
            <w:vAlign w:val="center"/>
          </w:tcPr>
          <w:p w:rsidR="00332230" w:rsidRDefault="00332230">
            <w:pPr>
              <w:ind w:left="0" w:hanging="2"/>
              <w:jc w:val="center"/>
              <w:rPr>
                <w:rFonts w:ascii="ZapfHumnst BT" w:eastAsia="ZapfHumnst BT" w:hAnsi="ZapfHumnst BT" w:cs="ZapfHumnst BT"/>
                <w:sz w:val="20"/>
              </w:rPr>
            </w:pPr>
          </w:p>
        </w:tc>
        <w:tc>
          <w:tcPr>
            <w:tcW w:w="1000" w:type="dxa"/>
            <w:shd w:val="clear" w:color="auto" w:fill="auto"/>
            <w:vAlign w:val="center"/>
          </w:tcPr>
          <w:p w:rsidR="00332230" w:rsidRDefault="00332230">
            <w:pPr>
              <w:ind w:left="0" w:hanging="2"/>
              <w:jc w:val="center"/>
              <w:rPr>
                <w:rFonts w:ascii="ZapfHumnst BT" w:eastAsia="ZapfHumnst BT" w:hAnsi="ZapfHumnst BT" w:cs="ZapfHumnst BT"/>
                <w:sz w:val="20"/>
              </w:rPr>
            </w:pPr>
          </w:p>
        </w:tc>
        <w:tc>
          <w:tcPr>
            <w:tcW w:w="1060" w:type="dxa"/>
            <w:shd w:val="clear" w:color="auto" w:fill="auto"/>
            <w:vAlign w:val="center"/>
          </w:tcPr>
          <w:p w:rsidR="00332230" w:rsidRDefault="00332230">
            <w:pPr>
              <w:ind w:left="0" w:hanging="2"/>
              <w:jc w:val="center"/>
              <w:rPr>
                <w:rFonts w:ascii="ZapfHumnst BT" w:eastAsia="ZapfHumnst BT" w:hAnsi="ZapfHumnst BT" w:cs="ZapfHumnst BT"/>
                <w:sz w:val="20"/>
              </w:rPr>
            </w:pPr>
          </w:p>
        </w:tc>
        <w:tc>
          <w:tcPr>
            <w:tcW w:w="1080" w:type="dxa"/>
            <w:shd w:val="clear" w:color="auto" w:fill="auto"/>
            <w:vAlign w:val="center"/>
          </w:tcPr>
          <w:p w:rsidR="00332230" w:rsidRDefault="00332230">
            <w:pPr>
              <w:ind w:left="0" w:hanging="2"/>
              <w:jc w:val="center"/>
              <w:rPr>
                <w:rFonts w:ascii="ZapfHumnst BT" w:eastAsia="ZapfHumnst BT" w:hAnsi="ZapfHumnst BT" w:cs="ZapfHumnst BT"/>
                <w:sz w:val="20"/>
              </w:rPr>
            </w:pPr>
          </w:p>
        </w:tc>
        <w:tc>
          <w:tcPr>
            <w:tcW w:w="60" w:type="dxa"/>
            <w:shd w:val="clear" w:color="auto" w:fill="auto"/>
          </w:tcPr>
          <w:p w:rsidR="00332230" w:rsidRDefault="00332230">
            <w:pPr>
              <w:ind w:left="0" w:hanging="2"/>
              <w:rPr>
                <w:rFonts w:ascii="ZapfHumnst BT" w:eastAsia="ZapfHumnst BT" w:hAnsi="ZapfHumnst BT" w:cs="ZapfHumnst BT"/>
                <w:sz w:val="20"/>
              </w:rPr>
            </w:pPr>
          </w:p>
        </w:tc>
        <w:tc>
          <w:tcPr>
            <w:tcW w:w="100" w:type="dxa"/>
            <w:shd w:val="clear" w:color="auto" w:fill="auto"/>
          </w:tcPr>
          <w:p w:rsidR="00332230" w:rsidRDefault="00332230">
            <w:pPr>
              <w:ind w:left="0" w:hanging="2"/>
              <w:rPr>
                <w:rFonts w:ascii="ZapfHumnst BT" w:eastAsia="ZapfHumnst BT" w:hAnsi="ZapfHumnst BT" w:cs="ZapfHumnst BT"/>
                <w:sz w:val="20"/>
              </w:rPr>
            </w:pPr>
          </w:p>
        </w:tc>
      </w:tr>
      <w:tr w:rsidR="00332230">
        <w:trPr>
          <w:trHeight w:val="255"/>
        </w:trPr>
        <w:tc>
          <w:tcPr>
            <w:tcW w:w="480" w:type="dxa"/>
            <w:shd w:val="clear" w:color="auto" w:fill="auto"/>
            <w:vAlign w:val="center"/>
          </w:tcPr>
          <w:p w:rsidR="00332230" w:rsidRDefault="00332230">
            <w:pPr>
              <w:ind w:left="0" w:hanging="2"/>
              <w:jc w:val="center"/>
              <w:rPr>
                <w:rFonts w:ascii="ZapfHumnst BT" w:eastAsia="ZapfHumnst BT" w:hAnsi="ZapfHumnst BT" w:cs="ZapfHumnst BT"/>
                <w:sz w:val="20"/>
              </w:rPr>
            </w:pPr>
          </w:p>
        </w:tc>
        <w:tc>
          <w:tcPr>
            <w:tcW w:w="10180" w:type="dxa"/>
            <w:gridSpan w:val="8"/>
            <w:shd w:val="clear" w:color="auto" w:fill="auto"/>
            <w:vAlign w:val="center"/>
          </w:tcPr>
          <w:p w:rsidR="00332230" w:rsidRDefault="00AD2541">
            <w:pPr>
              <w:ind w:left="0" w:hanging="2"/>
            </w:pPr>
            <w:r>
              <w:rPr>
                <w:rFonts w:ascii="ZapfHumnst BT" w:eastAsia="ZapfHumnst BT" w:hAnsi="ZapfHumnst BT" w:cs="ZapfHumnst BT"/>
                <w:sz w:val="20"/>
              </w:rPr>
              <w:t>Valor por extenso desta medição: oito mil quatrocentos e setenta e oito reais e quarenta e um centavos</w:t>
            </w:r>
          </w:p>
        </w:tc>
        <w:tc>
          <w:tcPr>
            <w:tcW w:w="60" w:type="dxa"/>
            <w:shd w:val="clear" w:color="auto" w:fill="auto"/>
          </w:tcPr>
          <w:p w:rsidR="00332230" w:rsidRDefault="00332230">
            <w:pPr>
              <w:ind w:left="0" w:hanging="2"/>
              <w:rPr>
                <w:rFonts w:ascii="Arial Narrow" w:eastAsia="Arial Narrow" w:hAnsi="Arial Narrow" w:cs="Arial Narrow"/>
                <w:sz w:val="18"/>
                <w:szCs w:val="18"/>
              </w:rPr>
            </w:pPr>
          </w:p>
        </w:tc>
        <w:tc>
          <w:tcPr>
            <w:tcW w:w="100" w:type="dxa"/>
            <w:shd w:val="clear" w:color="auto" w:fill="auto"/>
          </w:tcPr>
          <w:p w:rsidR="00332230" w:rsidRDefault="00332230">
            <w:pPr>
              <w:ind w:left="0" w:hanging="2"/>
              <w:rPr>
                <w:rFonts w:ascii="Arial Narrow" w:eastAsia="Arial Narrow" w:hAnsi="Arial Narrow" w:cs="Arial Narrow"/>
                <w:sz w:val="18"/>
                <w:szCs w:val="18"/>
              </w:rPr>
            </w:pPr>
          </w:p>
        </w:tc>
      </w:tr>
      <w:tr w:rsidR="00332230">
        <w:trPr>
          <w:trHeight w:val="270"/>
        </w:trPr>
        <w:tc>
          <w:tcPr>
            <w:tcW w:w="48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2840" w:type="dxa"/>
            <w:shd w:val="clear" w:color="auto" w:fill="auto"/>
            <w:vAlign w:val="center"/>
          </w:tcPr>
          <w:p w:rsidR="00332230" w:rsidRDefault="00AD2541">
            <w:pPr>
              <w:ind w:left="0" w:hanging="2"/>
              <w:jc w:val="both"/>
            </w:pPr>
            <w:r>
              <w:rPr>
                <w:rFonts w:ascii="Arial Narrow" w:eastAsia="Arial Narrow" w:hAnsi="Arial Narrow" w:cs="Arial Narrow"/>
                <w:sz w:val="18"/>
                <w:szCs w:val="18"/>
              </w:rPr>
              <w:t>Data: 06/05/10</w:t>
            </w:r>
          </w:p>
        </w:tc>
        <w:tc>
          <w:tcPr>
            <w:tcW w:w="104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4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2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10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0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6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8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60" w:type="dxa"/>
            <w:shd w:val="clear" w:color="auto" w:fill="auto"/>
          </w:tcPr>
          <w:p w:rsidR="00332230" w:rsidRDefault="00332230">
            <w:pPr>
              <w:ind w:left="0" w:hanging="2"/>
              <w:rPr>
                <w:rFonts w:ascii="Arial Narrow" w:eastAsia="Arial Narrow" w:hAnsi="Arial Narrow" w:cs="Arial Narrow"/>
                <w:sz w:val="18"/>
                <w:szCs w:val="18"/>
              </w:rPr>
            </w:pPr>
          </w:p>
        </w:tc>
        <w:tc>
          <w:tcPr>
            <w:tcW w:w="100" w:type="dxa"/>
            <w:shd w:val="clear" w:color="auto" w:fill="auto"/>
          </w:tcPr>
          <w:p w:rsidR="00332230" w:rsidRDefault="00332230">
            <w:pPr>
              <w:ind w:left="0" w:hanging="2"/>
              <w:rPr>
                <w:rFonts w:ascii="Arial Narrow" w:eastAsia="Arial Narrow" w:hAnsi="Arial Narrow" w:cs="Arial Narrow"/>
                <w:sz w:val="18"/>
                <w:szCs w:val="18"/>
              </w:rPr>
            </w:pPr>
          </w:p>
        </w:tc>
      </w:tr>
      <w:tr w:rsidR="00332230">
        <w:trPr>
          <w:trHeight w:val="150"/>
        </w:trPr>
        <w:tc>
          <w:tcPr>
            <w:tcW w:w="48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2840" w:type="dxa"/>
            <w:shd w:val="clear" w:color="auto" w:fill="auto"/>
            <w:vAlign w:val="center"/>
          </w:tcPr>
          <w:p w:rsidR="00332230" w:rsidRDefault="00332230">
            <w:pPr>
              <w:ind w:left="0" w:hanging="2"/>
              <w:jc w:val="both"/>
              <w:rPr>
                <w:rFonts w:ascii="Arial Narrow" w:eastAsia="Arial Narrow" w:hAnsi="Arial Narrow" w:cs="Arial Narrow"/>
                <w:sz w:val="18"/>
                <w:szCs w:val="18"/>
              </w:rPr>
            </w:pPr>
          </w:p>
        </w:tc>
        <w:tc>
          <w:tcPr>
            <w:tcW w:w="104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4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2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10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0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6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8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60" w:type="dxa"/>
            <w:shd w:val="clear" w:color="auto" w:fill="auto"/>
          </w:tcPr>
          <w:p w:rsidR="00332230" w:rsidRDefault="00332230">
            <w:pPr>
              <w:ind w:left="0" w:hanging="2"/>
              <w:rPr>
                <w:rFonts w:ascii="Arial Narrow" w:eastAsia="Arial Narrow" w:hAnsi="Arial Narrow" w:cs="Arial Narrow"/>
                <w:sz w:val="18"/>
                <w:szCs w:val="18"/>
              </w:rPr>
            </w:pPr>
          </w:p>
        </w:tc>
        <w:tc>
          <w:tcPr>
            <w:tcW w:w="100" w:type="dxa"/>
            <w:shd w:val="clear" w:color="auto" w:fill="auto"/>
          </w:tcPr>
          <w:p w:rsidR="00332230" w:rsidRDefault="00332230">
            <w:pPr>
              <w:ind w:left="0" w:hanging="2"/>
              <w:rPr>
                <w:rFonts w:ascii="Arial Narrow" w:eastAsia="Arial Narrow" w:hAnsi="Arial Narrow" w:cs="Arial Narrow"/>
                <w:sz w:val="18"/>
                <w:szCs w:val="18"/>
              </w:rPr>
            </w:pPr>
          </w:p>
        </w:tc>
      </w:tr>
      <w:tr w:rsidR="00332230">
        <w:trPr>
          <w:trHeight w:val="540"/>
        </w:trPr>
        <w:tc>
          <w:tcPr>
            <w:tcW w:w="48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3880" w:type="dxa"/>
            <w:gridSpan w:val="2"/>
            <w:shd w:val="clear" w:color="auto" w:fill="auto"/>
            <w:vAlign w:val="center"/>
          </w:tcPr>
          <w:p w:rsidR="00332230" w:rsidRDefault="00AD2541">
            <w:pPr>
              <w:ind w:left="0" w:hanging="2"/>
              <w:jc w:val="center"/>
            </w:pPr>
            <w:r>
              <w:rPr>
                <w:rFonts w:ascii="Arial Narrow" w:eastAsia="Arial Narrow" w:hAnsi="Arial Narrow" w:cs="Arial Narrow"/>
                <w:sz w:val="20"/>
              </w:rPr>
              <w:t xml:space="preserve">Assinatura </w:t>
            </w:r>
            <w:proofErr w:type="spellStart"/>
            <w:r>
              <w:rPr>
                <w:rFonts w:ascii="Arial Narrow" w:eastAsia="Arial Narrow" w:hAnsi="Arial Narrow" w:cs="Arial Narrow"/>
                <w:sz w:val="20"/>
              </w:rPr>
              <w:t>Eng</w:t>
            </w:r>
            <w:proofErr w:type="spellEnd"/>
            <w:r>
              <w:rPr>
                <w:rFonts w:ascii="Arial Narrow" w:eastAsia="Arial Narrow" w:hAnsi="Arial Narrow" w:cs="Arial Narrow"/>
                <w:sz w:val="20"/>
              </w:rPr>
              <w:t xml:space="preserve"> da Empresa</w:t>
            </w:r>
          </w:p>
        </w:tc>
        <w:tc>
          <w:tcPr>
            <w:tcW w:w="104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2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2100" w:type="dxa"/>
            <w:gridSpan w:val="2"/>
            <w:shd w:val="clear" w:color="auto" w:fill="auto"/>
            <w:vAlign w:val="center"/>
          </w:tcPr>
          <w:p w:rsidR="00332230" w:rsidRDefault="00AD2541">
            <w:pPr>
              <w:ind w:left="0" w:hanging="2"/>
              <w:jc w:val="center"/>
            </w:pPr>
            <w:r>
              <w:rPr>
                <w:rFonts w:ascii="Arial Narrow" w:eastAsia="Arial Narrow" w:hAnsi="Arial Narrow" w:cs="Arial Narrow"/>
                <w:sz w:val="20"/>
              </w:rPr>
              <w:t xml:space="preserve">Assinatura </w:t>
            </w:r>
            <w:proofErr w:type="spellStart"/>
            <w:r>
              <w:rPr>
                <w:rFonts w:ascii="Arial Narrow" w:eastAsia="Arial Narrow" w:hAnsi="Arial Narrow" w:cs="Arial Narrow"/>
                <w:sz w:val="20"/>
              </w:rPr>
              <w:t>Eng</w:t>
            </w:r>
            <w:proofErr w:type="spellEnd"/>
            <w:r>
              <w:rPr>
                <w:rFonts w:ascii="Arial Narrow" w:eastAsia="Arial Narrow" w:hAnsi="Arial Narrow" w:cs="Arial Narrow"/>
                <w:sz w:val="20"/>
              </w:rPr>
              <w:t xml:space="preserve"> Fiscal</w:t>
            </w:r>
          </w:p>
        </w:tc>
        <w:tc>
          <w:tcPr>
            <w:tcW w:w="106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1080" w:type="dxa"/>
            <w:shd w:val="clear" w:color="auto" w:fill="auto"/>
            <w:vAlign w:val="center"/>
          </w:tcPr>
          <w:p w:rsidR="00332230" w:rsidRDefault="00332230">
            <w:pPr>
              <w:ind w:left="0" w:hanging="2"/>
              <w:jc w:val="center"/>
              <w:rPr>
                <w:rFonts w:ascii="Arial Narrow" w:eastAsia="Arial Narrow" w:hAnsi="Arial Narrow" w:cs="Arial Narrow"/>
                <w:sz w:val="18"/>
                <w:szCs w:val="18"/>
              </w:rPr>
            </w:pPr>
          </w:p>
        </w:tc>
        <w:tc>
          <w:tcPr>
            <w:tcW w:w="60" w:type="dxa"/>
            <w:shd w:val="clear" w:color="auto" w:fill="auto"/>
          </w:tcPr>
          <w:p w:rsidR="00332230" w:rsidRDefault="00332230">
            <w:pPr>
              <w:ind w:left="0" w:hanging="2"/>
              <w:rPr>
                <w:rFonts w:ascii="Arial Narrow" w:eastAsia="Arial Narrow" w:hAnsi="Arial Narrow" w:cs="Arial Narrow"/>
                <w:b/>
                <w:i/>
                <w:sz w:val="22"/>
                <w:szCs w:val="22"/>
              </w:rPr>
            </w:pPr>
          </w:p>
        </w:tc>
        <w:tc>
          <w:tcPr>
            <w:tcW w:w="100" w:type="dxa"/>
            <w:shd w:val="clear" w:color="auto" w:fill="auto"/>
          </w:tcPr>
          <w:p w:rsidR="00332230" w:rsidRDefault="00332230">
            <w:pPr>
              <w:ind w:left="0" w:hanging="2"/>
              <w:rPr>
                <w:rFonts w:ascii="Arial Narrow" w:eastAsia="Arial Narrow" w:hAnsi="Arial Narrow" w:cs="Arial Narrow"/>
                <w:b/>
                <w:i/>
                <w:sz w:val="22"/>
                <w:szCs w:val="22"/>
              </w:rPr>
            </w:pPr>
          </w:p>
        </w:tc>
      </w:tr>
    </w:tbl>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AD2541">
      <w:pPr>
        <w:pBdr>
          <w:top w:val="nil"/>
          <w:left w:val="nil"/>
          <w:bottom w:val="nil"/>
          <w:right w:val="nil"/>
          <w:between w:val="nil"/>
        </w:pBdr>
        <w:tabs>
          <w:tab w:val="left" w:pos="6426"/>
        </w:tabs>
        <w:spacing w:before="120" w:line="240" w:lineRule="auto"/>
        <w:ind w:left="0" w:hanging="2"/>
        <w:jc w:val="center"/>
        <w:rPr>
          <w:rFonts w:eastAsia="Arial"/>
          <w:color w:val="000000"/>
          <w:szCs w:val="24"/>
        </w:rPr>
      </w:pPr>
      <w:r>
        <w:rPr>
          <w:rFonts w:eastAsia="Arial"/>
          <w:b/>
          <w:i/>
          <w:color w:val="000000"/>
          <w:sz w:val="22"/>
          <w:szCs w:val="22"/>
        </w:rPr>
        <w:t xml:space="preserve">ANEXO </w:t>
      </w:r>
      <w:proofErr w:type="gramStart"/>
      <w:r>
        <w:rPr>
          <w:rFonts w:eastAsia="Arial"/>
          <w:b/>
          <w:i/>
          <w:color w:val="000000"/>
          <w:sz w:val="22"/>
          <w:szCs w:val="22"/>
        </w:rPr>
        <w:t>2  -</w:t>
      </w:r>
      <w:proofErr w:type="gramEnd"/>
      <w:r>
        <w:rPr>
          <w:rFonts w:eastAsia="Arial"/>
          <w:b/>
          <w:i/>
          <w:color w:val="000000"/>
          <w:sz w:val="22"/>
          <w:szCs w:val="22"/>
        </w:rPr>
        <w:t xml:space="preserve"> MODELO DE PLACA DE OBRA</w:t>
      </w: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AD2541">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r>
        <w:rPr>
          <w:rFonts w:ascii="Tahoma" w:eastAsia="Tahoma" w:hAnsi="Tahoma" w:cs="Tahoma"/>
          <w:noProof/>
          <w:color w:val="444444"/>
          <w:sz w:val="20"/>
          <w:lang w:eastAsia="pt-BR"/>
        </w:rPr>
        <w:drawing>
          <wp:inline distT="0" distB="0" distL="114300" distR="114300">
            <wp:extent cx="4875530" cy="6185535"/>
            <wp:effectExtent l="0" t="0" r="0" b="0"/>
            <wp:docPr id="1034" name="image19.jpg"/>
            <wp:cNvGraphicFramePr/>
            <a:graphic xmlns:a="http://schemas.openxmlformats.org/drawingml/2006/main">
              <a:graphicData uri="http://schemas.openxmlformats.org/drawingml/2006/picture">
                <pic:pic xmlns:pic="http://schemas.openxmlformats.org/drawingml/2006/picture">
                  <pic:nvPicPr>
                    <pic:cNvPr id="0" name="image19.jpg"/>
                    <pic:cNvPicPr preferRelativeResize="0"/>
                  </pic:nvPicPr>
                  <pic:blipFill>
                    <a:blip r:embed="rId15"/>
                    <a:srcRect/>
                    <a:stretch>
                      <a:fillRect/>
                    </a:stretch>
                  </pic:blipFill>
                  <pic:spPr>
                    <a:xfrm>
                      <a:off x="0" y="0"/>
                      <a:ext cx="4875530" cy="6185535"/>
                    </a:xfrm>
                    <a:prstGeom prst="rect">
                      <a:avLst/>
                    </a:prstGeom>
                    <a:ln/>
                  </pic:spPr>
                </pic:pic>
              </a:graphicData>
            </a:graphic>
          </wp:inline>
        </w:drawing>
      </w: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p w:rsidR="00332230" w:rsidRDefault="00332230">
      <w:pPr>
        <w:pBdr>
          <w:top w:val="nil"/>
          <w:left w:val="nil"/>
          <w:bottom w:val="nil"/>
          <w:right w:val="nil"/>
          <w:between w:val="nil"/>
        </w:pBdr>
        <w:tabs>
          <w:tab w:val="left" w:pos="6426"/>
        </w:tabs>
        <w:spacing w:before="120" w:line="240" w:lineRule="auto"/>
        <w:ind w:left="0" w:hanging="2"/>
        <w:jc w:val="center"/>
        <w:rPr>
          <w:rFonts w:eastAsia="Arial"/>
          <w:b/>
          <w:i/>
          <w:color w:val="000000"/>
          <w:sz w:val="22"/>
          <w:szCs w:val="22"/>
        </w:rPr>
      </w:pPr>
    </w:p>
    <w:sectPr w:rsidR="00332230">
      <w:footerReference w:type="default" r:id="rId16"/>
      <w:footerReference w:type="first" r:id="rId17"/>
      <w:pgSz w:w="11906" w:h="16838"/>
      <w:pgMar w:top="1134" w:right="1134" w:bottom="1134" w:left="1134" w:header="720" w:footer="22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B21" w:rsidRDefault="002C3B21">
      <w:pPr>
        <w:spacing w:line="240" w:lineRule="auto"/>
        <w:ind w:left="0" w:hanging="2"/>
      </w:pPr>
      <w:r>
        <w:separator/>
      </w:r>
    </w:p>
  </w:endnote>
  <w:endnote w:type="continuationSeparator" w:id="0">
    <w:p w:rsidR="002C3B21" w:rsidRDefault="002C3B2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Humnst BT">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587" w:rsidRDefault="00F15587">
    <w:pPr>
      <w:pBdr>
        <w:top w:val="nil"/>
        <w:left w:val="nil"/>
        <w:bottom w:val="nil"/>
        <w:right w:val="nil"/>
        <w:between w:val="nil"/>
      </w:pBdr>
      <w:tabs>
        <w:tab w:val="center" w:pos="4419"/>
        <w:tab w:val="right" w:pos="8838"/>
        <w:tab w:val="right" w:pos="8931"/>
      </w:tabs>
      <w:spacing w:line="240" w:lineRule="auto"/>
      <w:ind w:left="0" w:hanging="2"/>
      <w:jc w:val="center"/>
      <w:rPr>
        <w:rFonts w:eastAsia="Arial"/>
        <w:color w:val="000000"/>
        <w:szCs w:val="24"/>
      </w:rPr>
    </w:pPr>
    <w:r>
      <w:rPr>
        <w:rFonts w:ascii="ZapfHumnst BT" w:eastAsia="ZapfHumnst BT" w:hAnsi="ZapfHumnst BT" w:cs="ZapfHumnst BT"/>
        <w:color w:val="000000"/>
        <w:sz w:val="16"/>
        <w:szCs w:val="16"/>
      </w:rPr>
      <w:t xml:space="preserve">UFSM – Pro Infra - Av. Roraima, 1000 – </w:t>
    </w:r>
    <w:proofErr w:type="spellStart"/>
    <w:r>
      <w:rPr>
        <w:rFonts w:ascii="ZapfHumnst BT" w:eastAsia="ZapfHumnst BT" w:hAnsi="ZapfHumnst BT" w:cs="ZapfHumnst BT"/>
        <w:color w:val="000000"/>
        <w:sz w:val="16"/>
        <w:szCs w:val="16"/>
      </w:rPr>
      <w:t>Camobi</w:t>
    </w:r>
    <w:proofErr w:type="spellEnd"/>
    <w:r>
      <w:rPr>
        <w:rFonts w:ascii="ZapfHumnst BT" w:eastAsia="ZapfHumnst BT" w:hAnsi="ZapfHumnst BT" w:cs="ZapfHumnst BT"/>
        <w:color w:val="000000"/>
        <w:sz w:val="16"/>
        <w:szCs w:val="16"/>
      </w:rPr>
      <w:t xml:space="preserve"> – 97.105-900 – Santa Maria - RS</w:t>
    </w:r>
  </w:p>
  <w:p w:rsidR="00F15587" w:rsidRDefault="00F15587">
    <w:pPr>
      <w:pBdr>
        <w:top w:val="nil"/>
        <w:left w:val="nil"/>
        <w:bottom w:val="nil"/>
        <w:right w:val="nil"/>
        <w:between w:val="nil"/>
      </w:pBdr>
      <w:tabs>
        <w:tab w:val="center" w:pos="4419"/>
        <w:tab w:val="right" w:pos="8838"/>
      </w:tabs>
      <w:spacing w:line="240" w:lineRule="auto"/>
      <w:ind w:left="0" w:hanging="2"/>
      <w:jc w:val="center"/>
      <w:rPr>
        <w:rFonts w:eastAsia="Arial"/>
        <w:color w:val="000000"/>
        <w:szCs w:val="24"/>
      </w:rPr>
    </w:pPr>
    <w:r>
      <w:rPr>
        <w:rFonts w:ascii="ZapfHumnst BT" w:eastAsia="ZapfHumnst BT" w:hAnsi="ZapfHumnst BT" w:cs="ZapfHumnst BT"/>
        <w:color w:val="000000"/>
        <w:sz w:val="16"/>
        <w:szCs w:val="16"/>
      </w:rPr>
      <w:t>Prédio da Administração Central, 8° Andar, Sala 833 - Ramal: (55) 3220-8341</w:t>
    </w:r>
  </w:p>
  <w:p w:rsidR="00F15587" w:rsidRDefault="00F15587">
    <w:pPr>
      <w:pBdr>
        <w:top w:val="nil"/>
        <w:left w:val="nil"/>
        <w:bottom w:val="nil"/>
        <w:right w:val="nil"/>
        <w:between w:val="nil"/>
      </w:pBdr>
      <w:tabs>
        <w:tab w:val="center" w:pos="4419"/>
        <w:tab w:val="right" w:pos="8838"/>
      </w:tabs>
      <w:spacing w:line="240" w:lineRule="auto"/>
      <w:ind w:left="0" w:hanging="2"/>
      <w:jc w:val="center"/>
      <w:rPr>
        <w:rFonts w:eastAsia="Arial"/>
        <w:color w:val="000000"/>
        <w:szCs w:val="24"/>
      </w:rPr>
    </w:pPr>
    <w:r>
      <w:rPr>
        <w:rFonts w:ascii="ZapfHumnst BT" w:eastAsia="ZapfHumnst BT" w:hAnsi="ZapfHumnst BT" w:cs="ZapfHumnst BT"/>
        <w:color w:val="000000"/>
        <w:sz w:val="16"/>
        <w:szCs w:val="16"/>
      </w:rPr>
      <w:t xml:space="preserve"> </w:t>
    </w:r>
    <w:r>
      <w:rPr>
        <w:rFonts w:eastAsia="Arial"/>
        <w:color w:val="000000"/>
        <w:sz w:val="16"/>
        <w:szCs w:val="16"/>
      </w:rPr>
      <w:fldChar w:fldCharType="begin"/>
    </w:r>
    <w:r>
      <w:rPr>
        <w:rFonts w:eastAsia="Arial"/>
        <w:color w:val="000000"/>
        <w:sz w:val="16"/>
        <w:szCs w:val="16"/>
      </w:rPr>
      <w:instrText>PAGE</w:instrText>
    </w:r>
    <w:r>
      <w:rPr>
        <w:rFonts w:eastAsia="Arial"/>
        <w:color w:val="000000"/>
        <w:sz w:val="16"/>
        <w:szCs w:val="16"/>
      </w:rPr>
      <w:fldChar w:fldCharType="separate"/>
    </w:r>
    <w:r w:rsidR="0069048D">
      <w:rPr>
        <w:rFonts w:eastAsia="Arial"/>
        <w:noProof/>
        <w:color w:val="000000"/>
        <w:sz w:val="16"/>
        <w:szCs w:val="16"/>
      </w:rPr>
      <w:t>14</w:t>
    </w:r>
    <w:r>
      <w:rPr>
        <w:rFonts w:eastAsia="Arial"/>
        <w:color w:val="000000"/>
        <w:sz w:val="16"/>
        <w:szCs w:val="16"/>
      </w:rPr>
      <w:fldChar w:fldCharType="end"/>
    </w:r>
    <w:r>
      <w:rPr>
        <w:rFonts w:ascii="ZapfHumnst BT" w:eastAsia="ZapfHumnst BT" w:hAnsi="ZapfHumnst BT" w:cs="ZapfHumnst BT"/>
        <w:color w:val="000000"/>
        <w:sz w:val="16"/>
        <w:szCs w:val="16"/>
      </w:rPr>
      <w:t>/</w:t>
    </w:r>
    <w:r>
      <w:rPr>
        <w:rFonts w:eastAsia="Arial"/>
        <w:color w:val="000000"/>
        <w:sz w:val="16"/>
        <w:szCs w:val="16"/>
      </w:rPr>
      <w:fldChar w:fldCharType="begin"/>
    </w:r>
    <w:r>
      <w:rPr>
        <w:rFonts w:eastAsia="Arial"/>
        <w:color w:val="000000"/>
        <w:sz w:val="16"/>
        <w:szCs w:val="16"/>
      </w:rPr>
      <w:instrText>NUMPAGES</w:instrText>
    </w:r>
    <w:r>
      <w:rPr>
        <w:rFonts w:eastAsia="Arial"/>
        <w:color w:val="000000"/>
        <w:sz w:val="16"/>
        <w:szCs w:val="16"/>
      </w:rPr>
      <w:fldChar w:fldCharType="separate"/>
    </w:r>
    <w:r w:rsidR="0069048D">
      <w:rPr>
        <w:rFonts w:eastAsia="Arial"/>
        <w:noProof/>
        <w:color w:val="000000"/>
        <w:sz w:val="16"/>
        <w:szCs w:val="16"/>
      </w:rPr>
      <w:t>14</w:t>
    </w:r>
    <w:r>
      <w:rPr>
        <w:rFonts w:eastAsia="Arial"/>
        <w:color w:val="00000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587" w:rsidRDefault="00F15587">
    <w:pP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B21" w:rsidRDefault="002C3B21">
      <w:pPr>
        <w:spacing w:line="240" w:lineRule="auto"/>
        <w:ind w:left="0" w:hanging="2"/>
      </w:pPr>
      <w:r>
        <w:separator/>
      </w:r>
    </w:p>
  </w:footnote>
  <w:footnote w:type="continuationSeparator" w:id="0">
    <w:p w:rsidR="002C3B21" w:rsidRDefault="002C3B21">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0152B"/>
    <w:multiLevelType w:val="multilevel"/>
    <w:tmpl w:val="77BE3362"/>
    <w:lvl w:ilvl="0">
      <w:start w:val="1"/>
      <w:numFmt w:val="decimal"/>
      <w:lvlText w:val="%1)"/>
      <w:lvlJc w:val="left"/>
      <w:pPr>
        <w:ind w:left="2563" w:hanging="360"/>
      </w:pPr>
      <w:rPr>
        <w:b/>
        <w:i/>
        <w:sz w:val="16"/>
        <w:szCs w:val="16"/>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35E55785"/>
    <w:multiLevelType w:val="multilevel"/>
    <w:tmpl w:val="BF36070C"/>
    <w:lvl w:ilvl="0">
      <w:start w:val="2"/>
      <w:numFmt w:val="decimal"/>
      <w:lvlText w:val="%1."/>
      <w:lvlJc w:val="left"/>
      <w:pPr>
        <w:ind w:left="0" w:firstLine="0"/>
      </w:pPr>
      <w:rPr>
        <w:rFonts w:ascii="ZapfHumnst BT" w:eastAsia="ZapfHumnst BT" w:hAnsi="ZapfHumnst BT" w:cs="ZapfHumnst BT"/>
        <w:b/>
        <w:i w:val="0"/>
        <w:sz w:val="20"/>
        <w:szCs w:val="20"/>
        <w:vertAlign w:val="baseline"/>
      </w:rPr>
    </w:lvl>
    <w:lvl w:ilvl="1">
      <w:start w:val="1"/>
      <w:numFmt w:val="decimal"/>
      <w:lvlText w:val="%1.%2."/>
      <w:lvlJc w:val="left"/>
      <w:pPr>
        <w:ind w:left="0" w:firstLine="567"/>
      </w:pPr>
      <w:rPr>
        <w:rFonts w:ascii="ZapfHumnst BT" w:eastAsia="ZapfHumnst BT" w:hAnsi="ZapfHumnst BT" w:cs="ZapfHumnst BT"/>
        <w:b w:val="0"/>
        <w:i w:val="0"/>
        <w:sz w:val="20"/>
        <w:szCs w:val="20"/>
        <w:vertAlign w:val="baseline"/>
      </w:rPr>
    </w:lvl>
    <w:lvl w:ilvl="2">
      <w:start w:val="1"/>
      <w:numFmt w:val="decimal"/>
      <w:lvlText w:val="%1.%2.%3."/>
      <w:lvlJc w:val="left"/>
      <w:pPr>
        <w:ind w:left="0" w:firstLine="1701"/>
      </w:pPr>
      <w:rPr>
        <w:rFonts w:ascii="ZapfHumnst BT" w:eastAsia="ZapfHumnst BT" w:hAnsi="ZapfHumnst BT" w:cs="ZapfHumnst BT"/>
        <w:b w:val="0"/>
        <w:i w:val="0"/>
        <w:sz w:val="20"/>
        <w:szCs w:val="20"/>
        <w:vertAlign w:val="baseline"/>
      </w:rPr>
    </w:lvl>
    <w:lvl w:ilvl="3">
      <w:start w:val="1"/>
      <w:numFmt w:val="decimal"/>
      <w:lvlText w:val="%1.%2.%3.%4."/>
      <w:lvlJc w:val="left"/>
      <w:pPr>
        <w:ind w:left="0" w:firstLine="2268"/>
      </w:pPr>
      <w:rPr>
        <w:rFonts w:ascii="ZapfHumnst BT" w:eastAsia="ZapfHumnst BT" w:hAnsi="ZapfHumnst BT" w:cs="ZapfHumnst BT"/>
        <w:b w:val="0"/>
        <w:i w:val="0"/>
        <w:sz w:val="20"/>
        <w:szCs w:val="20"/>
        <w:vertAlign w:val="baseline"/>
      </w:rPr>
    </w:lvl>
    <w:lvl w:ilvl="4">
      <w:start w:val="1"/>
      <w:numFmt w:val="decimal"/>
      <w:lvlText w:val="%1.%2.%3.%4.%5."/>
      <w:lvlJc w:val="left"/>
      <w:pPr>
        <w:ind w:left="0" w:firstLine="2835"/>
      </w:pPr>
      <w:rPr>
        <w:rFonts w:ascii="ZapfHumnst BT" w:eastAsia="ZapfHumnst BT" w:hAnsi="ZapfHumnst BT" w:cs="ZapfHumnst BT"/>
        <w:b w:val="0"/>
        <w:i w:val="0"/>
        <w:sz w:val="20"/>
        <w:szCs w:val="20"/>
        <w:vertAlign w:val="baseline"/>
      </w:rPr>
    </w:lvl>
    <w:lvl w:ilvl="5">
      <w:start w:val="1"/>
      <w:numFmt w:val="decimal"/>
      <w:lvlText w:val="%1.%2.%3.%4.%5.%6."/>
      <w:lvlJc w:val="left"/>
      <w:pPr>
        <w:ind w:left="0" w:firstLine="3402"/>
      </w:pPr>
      <w:rPr>
        <w:rFonts w:ascii="ZapfHumnst BT" w:eastAsia="ZapfHumnst BT" w:hAnsi="ZapfHumnst BT" w:cs="ZapfHumnst BT"/>
        <w:b w:val="0"/>
        <w:i w:val="0"/>
        <w:sz w:val="20"/>
        <w:szCs w:val="20"/>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 w15:restartNumberingAfterBreak="0">
    <w:nsid w:val="505333D6"/>
    <w:multiLevelType w:val="multilevel"/>
    <w:tmpl w:val="8A90310E"/>
    <w:lvl w:ilvl="0">
      <w:start w:val="1"/>
      <w:numFmt w:val="decimal"/>
      <w:pStyle w:val="Ttulo1"/>
      <w:lvlText w:val="%1."/>
      <w:lvlJc w:val="left"/>
      <w:pPr>
        <w:ind w:left="0" w:firstLine="0"/>
      </w:pPr>
      <w:rPr>
        <w:rFonts w:ascii="ZapfHumnst BT" w:eastAsia="ZapfHumnst BT" w:hAnsi="ZapfHumnst BT" w:cs="ZapfHumnst BT"/>
        <w:b/>
        <w:i w:val="0"/>
        <w:sz w:val="20"/>
        <w:szCs w:val="20"/>
        <w:vertAlign w:val="baseline"/>
      </w:rPr>
    </w:lvl>
    <w:lvl w:ilvl="1">
      <w:start w:val="1"/>
      <w:numFmt w:val="decimal"/>
      <w:pStyle w:val="Ttulo2"/>
      <w:lvlText w:val="%1.%2."/>
      <w:lvlJc w:val="left"/>
      <w:pPr>
        <w:ind w:left="0" w:firstLine="567"/>
      </w:pPr>
      <w:rPr>
        <w:rFonts w:ascii="ZapfHumnst BT" w:eastAsia="ZapfHumnst BT" w:hAnsi="ZapfHumnst BT" w:cs="ZapfHumnst BT"/>
        <w:b w:val="0"/>
        <w:i w:val="0"/>
        <w:sz w:val="20"/>
        <w:szCs w:val="20"/>
        <w:vertAlign w:val="baseline"/>
      </w:rPr>
    </w:lvl>
    <w:lvl w:ilvl="2">
      <w:start w:val="1"/>
      <w:numFmt w:val="decimal"/>
      <w:pStyle w:val="Ttulo3"/>
      <w:lvlText w:val="%1.%2.%3."/>
      <w:lvlJc w:val="left"/>
      <w:pPr>
        <w:ind w:left="0" w:firstLine="1701"/>
      </w:pPr>
      <w:rPr>
        <w:rFonts w:ascii="ZapfHumnst BT" w:eastAsia="ZapfHumnst BT" w:hAnsi="ZapfHumnst BT" w:cs="ZapfHumnst BT"/>
        <w:b w:val="0"/>
        <w:i w:val="0"/>
        <w:sz w:val="20"/>
        <w:szCs w:val="20"/>
        <w:vertAlign w:val="baseline"/>
      </w:rPr>
    </w:lvl>
    <w:lvl w:ilvl="3">
      <w:start w:val="1"/>
      <w:numFmt w:val="decimal"/>
      <w:pStyle w:val="Ttulo4"/>
      <w:lvlText w:val="%1.%2.%3.%4."/>
      <w:lvlJc w:val="left"/>
      <w:pPr>
        <w:ind w:left="0" w:firstLine="2268"/>
      </w:pPr>
      <w:rPr>
        <w:rFonts w:ascii="ZapfHumnst BT" w:eastAsia="ZapfHumnst BT" w:hAnsi="ZapfHumnst BT" w:cs="ZapfHumnst BT"/>
        <w:b w:val="0"/>
        <w:i w:val="0"/>
        <w:sz w:val="20"/>
        <w:szCs w:val="20"/>
        <w:vertAlign w:val="baseline"/>
      </w:rPr>
    </w:lvl>
    <w:lvl w:ilvl="4">
      <w:start w:val="1"/>
      <w:numFmt w:val="decimal"/>
      <w:pStyle w:val="Ttulo5"/>
      <w:lvlText w:val="%1.%2.%3.%4.%5."/>
      <w:lvlJc w:val="left"/>
      <w:pPr>
        <w:ind w:left="0" w:firstLine="2835"/>
      </w:pPr>
      <w:rPr>
        <w:rFonts w:ascii="ZapfHumnst BT" w:eastAsia="ZapfHumnst BT" w:hAnsi="ZapfHumnst BT" w:cs="ZapfHumnst BT"/>
        <w:b w:val="0"/>
        <w:i w:val="0"/>
        <w:sz w:val="20"/>
        <w:szCs w:val="20"/>
        <w:vertAlign w:val="baseline"/>
      </w:rPr>
    </w:lvl>
    <w:lvl w:ilvl="5">
      <w:start w:val="1"/>
      <w:numFmt w:val="decimal"/>
      <w:pStyle w:val="Ttulo6"/>
      <w:lvlText w:val="%1.%2.%3.%4.%5.%6."/>
      <w:lvlJc w:val="left"/>
      <w:pPr>
        <w:ind w:left="0" w:firstLine="3402"/>
      </w:pPr>
      <w:rPr>
        <w:rFonts w:ascii="ZapfHumnst BT" w:eastAsia="ZapfHumnst BT" w:hAnsi="ZapfHumnst BT" w:cs="ZapfHumnst BT"/>
        <w:b w:val="0"/>
        <w:i w:val="0"/>
        <w:sz w:val="20"/>
        <w:szCs w:val="20"/>
        <w:vertAlign w:val="baseline"/>
      </w:rPr>
    </w:lvl>
    <w:lvl w:ilvl="6">
      <w:start w:val="1"/>
      <w:numFmt w:val="decimal"/>
      <w:pStyle w:val="Ttulo7"/>
      <w:lvlText w:val="%1.%2.%3.%4.%5.%6.%7."/>
      <w:lvlJc w:val="left"/>
      <w:pPr>
        <w:ind w:left="3240" w:hanging="1080"/>
      </w:pPr>
      <w:rPr>
        <w:vertAlign w:val="baseline"/>
      </w:rPr>
    </w:lvl>
    <w:lvl w:ilvl="7">
      <w:start w:val="1"/>
      <w:numFmt w:val="decimal"/>
      <w:pStyle w:val="Ttulo8"/>
      <w:lvlText w:val="%1.%2.%3.%4.%5.%6.%7.%8."/>
      <w:lvlJc w:val="left"/>
      <w:pPr>
        <w:ind w:left="3744" w:hanging="1224"/>
      </w:pPr>
      <w:rPr>
        <w:vertAlign w:val="baseline"/>
      </w:rPr>
    </w:lvl>
    <w:lvl w:ilvl="8">
      <w:start w:val="1"/>
      <w:numFmt w:val="decimal"/>
      <w:pStyle w:val="Ttulo9"/>
      <w:lvlText w:val="%1.%2.%3.%4.%5.%6.%7.%8.%9."/>
      <w:lvlJc w:val="left"/>
      <w:pPr>
        <w:ind w:left="4320" w:hanging="1440"/>
      </w:pPr>
      <w:rPr>
        <w:vertAlign w:val="baseline"/>
      </w:rPr>
    </w:lvl>
  </w:abstractNum>
  <w:abstractNum w:abstractNumId="3" w15:restartNumberingAfterBreak="0">
    <w:nsid w:val="520A0E44"/>
    <w:multiLevelType w:val="multilevel"/>
    <w:tmpl w:val="E1344BE2"/>
    <w:lvl w:ilvl="0">
      <w:start w:val="1"/>
      <w:numFmt w:val="decimal"/>
      <w:lvlText w:val="%1)"/>
      <w:lvlJc w:val="left"/>
      <w:pPr>
        <w:ind w:left="1494" w:hanging="360"/>
      </w:pPr>
      <w:rPr>
        <w:i/>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61A672FB"/>
    <w:multiLevelType w:val="multilevel"/>
    <w:tmpl w:val="C26405FE"/>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230"/>
    <w:rsid w:val="0007715D"/>
    <w:rsid w:val="00214865"/>
    <w:rsid w:val="002C3B21"/>
    <w:rsid w:val="00332230"/>
    <w:rsid w:val="00450557"/>
    <w:rsid w:val="00466676"/>
    <w:rsid w:val="005D20E1"/>
    <w:rsid w:val="0069048D"/>
    <w:rsid w:val="006C42B2"/>
    <w:rsid w:val="00702C82"/>
    <w:rsid w:val="007A0072"/>
    <w:rsid w:val="00802B17"/>
    <w:rsid w:val="008976F0"/>
    <w:rsid w:val="00967234"/>
    <w:rsid w:val="009A20B7"/>
    <w:rsid w:val="00A474BD"/>
    <w:rsid w:val="00AD2541"/>
    <w:rsid w:val="00B92DC5"/>
    <w:rsid w:val="00BB26B5"/>
    <w:rsid w:val="00C02FFE"/>
    <w:rsid w:val="00CD0E75"/>
    <w:rsid w:val="00D94958"/>
    <w:rsid w:val="00E2027B"/>
    <w:rsid w:val="00E55B81"/>
    <w:rsid w:val="00E57C05"/>
    <w:rsid w:val="00E7160F"/>
    <w:rsid w:val="00F15587"/>
    <w:rsid w:val="00FF16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4F4315-EE98-4441-B54F-36D4ADE4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rFonts w:eastAsia="Times New Roman"/>
      <w:position w:val="-1"/>
      <w:szCs w:val="20"/>
      <w:lang w:eastAsia="zh-CN"/>
    </w:rPr>
  </w:style>
  <w:style w:type="paragraph" w:styleId="Ttulo1">
    <w:name w:val="heading 1"/>
    <w:basedOn w:val="Corpodetexto"/>
    <w:next w:val="Normal"/>
    <w:pPr>
      <w:numPr>
        <w:numId w:val="1"/>
      </w:numPr>
      <w:tabs>
        <w:tab w:val="left" w:pos="0"/>
      </w:tabs>
      <w:spacing w:line="240" w:lineRule="auto"/>
      <w:ind w:left="432" w:hanging="432"/>
    </w:pPr>
    <w:rPr>
      <w:b/>
      <w:sz w:val="22"/>
      <w:szCs w:val="22"/>
    </w:rPr>
  </w:style>
  <w:style w:type="paragraph" w:styleId="Ttulo2">
    <w:name w:val="heading 2"/>
    <w:basedOn w:val="Normal"/>
    <w:next w:val="Normal"/>
    <w:pPr>
      <w:keepNext/>
      <w:numPr>
        <w:ilvl w:val="1"/>
        <w:numId w:val="1"/>
      </w:numPr>
      <w:tabs>
        <w:tab w:val="left" w:pos="0"/>
      </w:tabs>
      <w:ind w:left="576" w:hanging="9"/>
      <w:outlineLvl w:val="1"/>
    </w:pPr>
    <w:rPr>
      <w:b/>
      <w:sz w:val="20"/>
    </w:rPr>
  </w:style>
  <w:style w:type="paragraph" w:styleId="Ttulo3">
    <w:name w:val="heading 3"/>
    <w:basedOn w:val="Normal"/>
    <w:next w:val="Normal"/>
    <w:pPr>
      <w:keepNext/>
      <w:numPr>
        <w:ilvl w:val="2"/>
        <w:numId w:val="1"/>
      </w:numPr>
      <w:tabs>
        <w:tab w:val="left" w:pos="0"/>
      </w:tabs>
      <w:spacing w:before="240"/>
      <w:ind w:left="131" w:firstLine="851"/>
      <w:outlineLvl w:val="2"/>
    </w:pPr>
    <w:rPr>
      <w:b/>
      <w:sz w:val="20"/>
    </w:rPr>
  </w:style>
  <w:style w:type="paragraph" w:styleId="Ttulo4">
    <w:name w:val="heading 4"/>
    <w:basedOn w:val="Normal"/>
    <w:next w:val="Normal"/>
    <w:pPr>
      <w:keepNext/>
      <w:numPr>
        <w:ilvl w:val="3"/>
        <w:numId w:val="1"/>
      </w:numPr>
      <w:tabs>
        <w:tab w:val="left" w:pos="0"/>
      </w:tabs>
      <w:spacing w:before="120"/>
      <w:ind w:firstLine="1134"/>
      <w:outlineLvl w:val="3"/>
    </w:pPr>
    <w:rPr>
      <w:b/>
      <w:sz w:val="20"/>
    </w:rPr>
  </w:style>
  <w:style w:type="paragraph" w:styleId="Ttulo5">
    <w:name w:val="heading 5"/>
    <w:basedOn w:val="Normal"/>
    <w:next w:val="Normal"/>
    <w:pPr>
      <w:keepNext/>
      <w:numPr>
        <w:ilvl w:val="4"/>
        <w:numId w:val="1"/>
      </w:numPr>
      <w:tabs>
        <w:tab w:val="left" w:pos="0"/>
      </w:tabs>
      <w:spacing w:before="180"/>
      <w:ind w:left="1008" w:hanging="1008"/>
      <w:jc w:val="center"/>
      <w:outlineLvl w:val="4"/>
    </w:pPr>
    <w:rPr>
      <w:b/>
      <w:color w:val="000000"/>
      <w:sz w:val="28"/>
    </w:rPr>
  </w:style>
  <w:style w:type="paragraph" w:styleId="Ttulo6">
    <w:name w:val="heading 6"/>
    <w:basedOn w:val="Normal"/>
    <w:next w:val="Normal"/>
    <w:pPr>
      <w:numPr>
        <w:ilvl w:val="5"/>
        <w:numId w:val="1"/>
      </w:numPr>
      <w:tabs>
        <w:tab w:val="left" w:pos="0"/>
      </w:tabs>
      <w:spacing w:before="240" w:after="60"/>
      <w:ind w:left="1152" w:hanging="1152"/>
      <w:outlineLvl w:val="5"/>
    </w:pPr>
    <w:rPr>
      <w:rFonts w:ascii="Calibri" w:hAnsi="Calibri" w:cs="Times New Roman"/>
      <w:b/>
      <w:bCs/>
      <w:sz w:val="22"/>
      <w:szCs w:val="22"/>
    </w:rPr>
  </w:style>
  <w:style w:type="paragraph" w:styleId="Ttulo7">
    <w:name w:val="heading 7"/>
    <w:basedOn w:val="Normal"/>
    <w:next w:val="Normal"/>
    <w:pPr>
      <w:numPr>
        <w:ilvl w:val="6"/>
        <w:numId w:val="1"/>
      </w:numPr>
      <w:tabs>
        <w:tab w:val="left" w:pos="0"/>
      </w:tabs>
      <w:spacing w:before="240" w:after="60"/>
      <w:ind w:left="1296" w:hanging="1296"/>
      <w:outlineLvl w:val="6"/>
    </w:pPr>
    <w:rPr>
      <w:rFonts w:ascii="Calibri" w:hAnsi="Calibri" w:cs="Times New Roman"/>
      <w:szCs w:val="24"/>
    </w:rPr>
  </w:style>
  <w:style w:type="paragraph" w:styleId="Ttulo8">
    <w:name w:val="heading 8"/>
    <w:basedOn w:val="Normal"/>
    <w:next w:val="Normal"/>
    <w:pPr>
      <w:numPr>
        <w:ilvl w:val="7"/>
        <w:numId w:val="1"/>
      </w:numPr>
      <w:tabs>
        <w:tab w:val="left" w:pos="0"/>
      </w:tabs>
      <w:spacing w:before="240" w:after="60"/>
      <w:ind w:left="1440" w:hanging="1440"/>
      <w:outlineLvl w:val="7"/>
    </w:pPr>
    <w:rPr>
      <w:rFonts w:ascii="Calibri" w:hAnsi="Calibri" w:cs="Times New Roman"/>
      <w:i/>
      <w:iCs/>
      <w:szCs w:val="24"/>
    </w:rPr>
  </w:style>
  <w:style w:type="paragraph" w:styleId="Ttulo9">
    <w:name w:val="heading 9"/>
    <w:basedOn w:val="Normal"/>
    <w:next w:val="Normal"/>
    <w:pPr>
      <w:numPr>
        <w:ilvl w:val="8"/>
        <w:numId w:val="1"/>
      </w:numPr>
      <w:tabs>
        <w:tab w:val="left" w:pos="0"/>
      </w:tabs>
      <w:spacing w:before="240" w:after="60"/>
      <w:ind w:left="1584" w:hanging="1584"/>
      <w:outlineLvl w:val="8"/>
    </w:pPr>
    <w:rPr>
      <w:rFonts w:ascii="Cambria" w:hAnsi="Cambria"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Corpodetexto"/>
    <w:pPr>
      <w:keepNext/>
      <w:spacing w:before="240" w:after="120"/>
    </w:pPr>
    <w:rPr>
      <w:rFonts w:ascii="Liberation Sans" w:eastAsia="Microsoft YaHei" w:hAnsi="Liberation Sans" w:cs="Mangal"/>
      <w:sz w:val="28"/>
      <w:szCs w:val="28"/>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b/>
      <w:i/>
      <w:w w:val="100"/>
      <w:position w:val="-1"/>
      <w:sz w:val="16"/>
      <w:szCs w:val="16"/>
      <w:effect w:val="none"/>
      <w:vertAlign w:val="baseline"/>
      <w:cs w:val="0"/>
      <w:em w:val="none"/>
    </w:rPr>
  </w:style>
  <w:style w:type="character" w:customStyle="1" w:styleId="WW8Num3z0">
    <w:name w:val="WW8Num3z0"/>
    <w:rPr>
      <w:i/>
      <w:w w:val="100"/>
      <w:position w:val="-1"/>
      <w:sz w:val="20"/>
      <w:effect w:val="none"/>
      <w:vertAlign w:val="baseline"/>
      <w:cs w:val="0"/>
      <w:em w:val="none"/>
    </w:rPr>
  </w:style>
  <w:style w:type="character" w:customStyle="1" w:styleId="WW8Num4z0">
    <w:name w:val="WW8Num4z0"/>
    <w:rPr>
      <w:rFonts w:ascii="ZapfHumnst BT" w:hAnsi="ZapfHumnst BT" w:cs="ZapfHumnst BT" w:hint="default"/>
      <w:b/>
      <w:i w:val="0"/>
      <w:w w:val="100"/>
      <w:position w:val="-1"/>
      <w:sz w:val="20"/>
      <w:szCs w:val="20"/>
      <w:effect w:val="none"/>
      <w:vertAlign w:val="baseline"/>
      <w:cs w:val="0"/>
      <w:em w:val="none"/>
    </w:rPr>
  </w:style>
  <w:style w:type="character" w:customStyle="1" w:styleId="WW8Num4z1">
    <w:name w:val="WW8Num4z1"/>
    <w:rPr>
      <w:rFonts w:ascii="ZapfHumnst BT" w:hAnsi="ZapfHumnst BT" w:cs="ZapfHumnst BT" w:hint="default"/>
      <w:b w:val="0"/>
      <w:i w:val="0"/>
      <w:w w:val="100"/>
      <w:position w:val="-1"/>
      <w:sz w:val="20"/>
      <w:szCs w:val="20"/>
      <w:effect w:val="none"/>
      <w:vertAlign w:val="baseline"/>
      <w:cs w:val="0"/>
      <w:em w:val="none"/>
    </w:rPr>
  </w:style>
  <w:style w:type="character" w:customStyle="1" w:styleId="WW8Num4z5">
    <w:name w:val="WW8Num4z5"/>
    <w:rPr>
      <w:rFonts w:ascii="ZapfHumnst BT" w:hAnsi="ZapfHumnst BT" w:cs="ZapfHumnst BT" w:hint="default"/>
      <w:b w:val="0"/>
      <w:i w:val="0"/>
      <w:w w:val="100"/>
      <w:position w:val="-1"/>
      <w:sz w:val="20"/>
      <w:szCs w:val="22"/>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5z0">
    <w:name w:val="WW8Num5z0"/>
    <w:rPr>
      <w:rFonts w:ascii="ZapfHumnst BT" w:hAnsi="ZapfHumnst BT" w:cs="ZapfHumnst BT" w:hint="default"/>
      <w:b/>
      <w:i w:val="0"/>
      <w:w w:val="100"/>
      <w:position w:val="-1"/>
      <w:sz w:val="20"/>
      <w:szCs w:val="20"/>
      <w:effect w:val="none"/>
      <w:vertAlign w:val="baseline"/>
      <w:cs w:val="0"/>
      <w:em w:val="none"/>
    </w:rPr>
  </w:style>
  <w:style w:type="character" w:customStyle="1" w:styleId="WW8Num5z1">
    <w:name w:val="WW8Num5z1"/>
    <w:rPr>
      <w:rFonts w:ascii="ZapfHumnst BT" w:eastAsia="Wingdings" w:hAnsi="ZapfHumnst BT" w:cs="ZapfHumnst BT" w:hint="default"/>
      <w:b w:val="0"/>
      <w:i w:val="0"/>
      <w:w w:val="100"/>
      <w:position w:val="-1"/>
      <w:sz w:val="20"/>
      <w:szCs w:val="20"/>
      <w:effect w:val="none"/>
      <w:vertAlign w:val="baseline"/>
      <w:cs w:val="0"/>
      <w:em w:val="none"/>
    </w:rPr>
  </w:style>
  <w:style w:type="character" w:customStyle="1" w:styleId="WW8Num5z5">
    <w:name w:val="WW8Num5z5"/>
    <w:rPr>
      <w:rFonts w:ascii="ZapfHumnst BT" w:hAnsi="ZapfHumnst BT" w:cs="ZapfHumnst BT" w:hint="default"/>
      <w:b w:val="0"/>
      <w:i w:val="0"/>
      <w:w w:val="100"/>
      <w:position w:val="-1"/>
      <w:sz w:val="20"/>
      <w:szCs w:val="22"/>
      <w:effect w:val="none"/>
      <w:vertAlign w:val="baseline"/>
      <w:cs w:val="0"/>
      <w:em w:val="none"/>
    </w:rPr>
  </w:style>
  <w:style w:type="character" w:customStyle="1" w:styleId="WW8Num5z6">
    <w:name w:val="WW8Num5z6"/>
    <w:rPr>
      <w:w w:val="100"/>
      <w:position w:val="-1"/>
      <w:effect w:val="none"/>
      <w:vertAlign w:val="baseline"/>
      <w:cs w:val="0"/>
      <w:em w:val="none"/>
    </w:rPr>
  </w:style>
  <w:style w:type="character" w:customStyle="1" w:styleId="WW8Num6z0">
    <w:name w:val="WW8Num6z0"/>
    <w:rPr>
      <w:rFonts w:ascii="ZapfHumnst BT" w:hAnsi="ZapfHumnst BT" w:cs="ZapfHumnst BT" w:hint="default"/>
      <w:b/>
      <w:i w:val="0"/>
      <w:w w:val="100"/>
      <w:position w:val="-1"/>
      <w:sz w:val="20"/>
      <w:szCs w:val="20"/>
      <w:effect w:val="none"/>
      <w:vertAlign w:val="baseline"/>
      <w:cs w:val="0"/>
      <w:em w:val="none"/>
    </w:rPr>
  </w:style>
  <w:style w:type="character" w:customStyle="1" w:styleId="WW8Num6z1">
    <w:name w:val="WW8Num6z1"/>
    <w:rPr>
      <w:rFonts w:ascii="ZapfHumnst BT" w:hAnsi="ZapfHumnst BT" w:cs="ZapfHumnst BT" w:hint="default"/>
      <w:b w:val="0"/>
      <w:i w:val="0"/>
      <w:w w:val="100"/>
      <w:position w:val="-1"/>
      <w:sz w:val="20"/>
      <w:szCs w:val="20"/>
      <w:effect w:val="none"/>
      <w:vertAlign w:val="baseline"/>
      <w:cs w:val="0"/>
      <w:em w:val="none"/>
    </w:rPr>
  </w:style>
  <w:style w:type="character" w:customStyle="1" w:styleId="WW8Num6z5">
    <w:name w:val="WW8Num6z5"/>
    <w:rPr>
      <w:rFonts w:ascii="ZapfHumnst BT" w:hAnsi="ZapfHumnst BT" w:cs="ZapfHumnst BT" w:hint="default"/>
      <w:b w:val="0"/>
      <w:i w:val="0"/>
      <w:w w:val="100"/>
      <w:position w:val="-1"/>
      <w:sz w:val="20"/>
      <w:szCs w:val="22"/>
      <w:effect w:val="none"/>
      <w:vertAlign w:val="baseline"/>
      <w:cs w:val="0"/>
      <w:em w:val="none"/>
    </w:rPr>
  </w:style>
  <w:style w:type="character" w:customStyle="1" w:styleId="WW8Num6z6">
    <w:name w:val="WW8Num6z6"/>
    <w:rPr>
      <w:w w:val="100"/>
      <w:position w:val="-1"/>
      <w:effect w:val="none"/>
      <w:vertAlign w:val="baseline"/>
      <w:cs w:val="0"/>
      <w:em w:val="none"/>
    </w:rPr>
  </w:style>
  <w:style w:type="character" w:customStyle="1" w:styleId="WW8Num2z5">
    <w:name w:val="WW8Num2z5"/>
    <w:rPr>
      <w:rFonts w:ascii="Arial Narrow" w:hAnsi="Arial Narrow" w:cs="Arial Narrow" w:hint="default"/>
      <w:b w:val="0"/>
      <w:i w:val="0"/>
      <w:w w:val="100"/>
      <w:position w:val="-1"/>
      <w:sz w:val="22"/>
      <w:szCs w:val="22"/>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3z5">
    <w:name w:val="WW8Num3z5"/>
    <w:rPr>
      <w:rFonts w:ascii="Arial Narrow" w:hAnsi="Arial Narrow" w:cs="Arial Narrow" w:hint="default"/>
      <w:b w:val="0"/>
      <w:i w:val="0"/>
      <w:w w:val="100"/>
      <w:position w:val="-1"/>
      <w:sz w:val="22"/>
      <w:szCs w:val="22"/>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WW8Num5z2">
    <w:name w:val="WW8Num5z2"/>
    <w:rPr>
      <w:rFonts w:ascii="Wingdings" w:hAnsi="Wingdings" w:cs="Wingdings" w:hint="default"/>
      <w:w w:val="100"/>
      <w:position w:val="-1"/>
      <w:effect w:val="none"/>
      <w:vertAlign w:val="baseline"/>
      <w:cs w:val="0"/>
      <w:em w:val="none"/>
    </w:rPr>
  </w:style>
  <w:style w:type="character" w:customStyle="1" w:styleId="WW8Num5z3">
    <w:name w:val="WW8Num5z3"/>
    <w:rPr>
      <w:rFonts w:ascii="Symbol" w:hAnsi="Symbol" w:cs="Symbol" w:hint="default"/>
      <w:w w:val="100"/>
      <w:position w:val="-1"/>
      <w:effect w:val="none"/>
      <w:vertAlign w:val="baseline"/>
      <w:cs w:val="0"/>
      <w:em w:val="none"/>
    </w:rPr>
  </w:style>
  <w:style w:type="character" w:customStyle="1" w:styleId="WW8Num6z2">
    <w:name w:val="WW8Num6z2"/>
    <w:rPr>
      <w:i/>
      <w:w w:val="100"/>
      <w:position w:val="-1"/>
      <w:effect w:val="none"/>
      <w:vertAlign w:val="baseline"/>
      <w:cs w:val="0"/>
      <w:em w:val="none"/>
    </w:rPr>
  </w:style>
  <w:style w:type="character" w:customStyle="1" w:styleId="WW8Num7z0">
    <w:name w:val="WW8Num7z0"/>
    <w:rPr>
      <w:rFonts w:ascii="Times New Roman" w:eastAsia="Times New Roman" w:hAnsi="Times New Roman" w:cs="Times New Roman" w:hint="default"/>
      <w:w w:val="100"/>
      <w:position w:val="-1"/>
      <w:effect w:val="none"/>
      <w:vertAlign w:val="baseline"/>
      <w:cs w:val="0"/>
      <w:em w:val="none"/>
    </w:rPr>
  </w:style>
  <w:style w:type="character" w:customStyle="1" w:styleId="WW8Num7z1">
    <w:name w:val="WW8Num7z1"/>
    <w:rPr>
      <w:rFonts w:ascii="Courier New" w:hAnsi="Courier New" w:cs="Courier New" w:hint="default"/>
      <w:w w:val="100"/>
      <w:position w:val="-1"/>
      <w:effect w:val="none"/>
      <w:vertAlign w:val="baseline"/>
      <w:cs w:val="0"/>
      <w:em w:val="none"/>
    </w:rPr>
  </w:style>
  <w:style w:type="character" w:customStyle="1" w:styleId="WW8Num7z2">
    <w:name w:val="WW8Num7z2"/>
    <w:rPr>
      <w:rFonts w:ascii="Wingdings" w:hAnsi="Wingdings" w:cs="Wingdings" w:hint="default"/>
      <w:w w:val="100"/>
      <w:position w:val="-1"/>
      <w:effect w:val="none"/>
      <w:vertAlign w:val="baseline"/>
      <w:cs w:val="0"/>
      <w:em w:val="none"/>
    </w:rPr>
  </w:style>
  <w:style w:type="character" w:customStyle="1" w:styleId="WW8Num7z3">
    <w:name w:val="WW8Num7z3"/>
    <w:rPr>
      <w:rFonts w:ascii="Symbol" w:hAnsi="Symbol" w:cs="Symbol" w:hint="default"/>
      <w:w w:val="100"/>
      <w:position w:val="-1"/>
      <w:effect w:val="none"/>
      <w:vertAlign w:val="baseline"/>
      <w:cs w:val="0"/>
      <w:em w:val="none"/>
    </w:rPr>
  </w:style>
  <w:style w:type="character" w:customStyle="1" w:styleId="WW8Num8z0">
    <w:name w:val="WW8Num8z0"/>
    <w:rPr>
      <w:i/>
      <w:w w:val="100"/>
      <w:position w:val="-1"/>
      <w:sz w:val="20"/>
      <w:effect w:val="none"/>
      <w:vertAlign w:val="baseline"/>
      <w:cs w:val="0"/>
      <w:em w:val="none"/>
    </w:rPr>
  </w:style>
  <w:style w:type="character" w:customStyle="1" w:styleId="WW8Num8z1">
    <w:name w:val="WW8Num8z1"/>
    <w:rPr>
      <w:w w:val="100"/>
      <w:position w:val="-1"/>
      <w:effect w:val="none"/>
      <w:vertAlign w:val="baseline"/>
      <w:cs w:val="0"/>
      <w:em w:val="none"/>
    </w:rPr>
  </w:style>
  <w:style w:type="character" w:customStyle="1" w:styleId="WW8Num8z2">
    <w:name w:val="WW8Num8z2"/>
    <w:rPr>
      <w:w w:val="100"/>
      <w:position w:val="-1"/>
      <w:effect w:val="none"/>
      <w:vertAlign w:val="baseline"/>
      <w:cs w:val="0"/>
      <w:em w:val="none"/>
    </w:rPr>
  </w:style>
  <w:style w:type="character" w:customStyle="1" w:styleId="WW8Num8z3">
    <w:name w:val="WW8Num8z3"/>
    <w:rPr>
      <w:w w:val="100"/>
      <w:position w:val="-1"/>
      <w:effect w:val="none"/>
      <w:vertAlign w:val="baseline"/>
      <w:cs w:val="0"/>
      <w:em w:val="none"/>
    </w:rPr>
  </w:style>
  <w:style w:type="character" w:customStyle="1" w:styleId="WW8Num8z4">
    <w:name w:val="WW8Num8z4"/>
    <w:rPr>
      <w:w w:val="100"/>
      <w:position w:val="-1"/>
      <w:effect w:val="none"/>
      <w:vertAlign w:val="baseline"/>
      <w:cs w:val="0"/>
      <w:em w:val="none"/>
    </w:rPr>
  </w:style>
  <w:style w:type="character" w:customStyle="1" w:styleId="WW8Num8z5">
    <w:name w:val="WW8Num8z5"/>
    <w:rPr>
      <w:w w:val="100"/>
      <w:position w:val="-1"/>
      <w:effect w:val="none"/>
      <w:vertAlign w:val="baseline"/>
      <w:cs w:val="0"/>
      <w:em w:val="none"/>
    </w:rPr>
  </w:style>
  <w:style w:type="character" w:customStyle="1" w:styleId="WW8Num8z6">
    <w:name w:val="WW8Num8z6"/>
    <w:rPr>
      <w:w w:val="100"/>
      <w:position w:val="-1"/>
      <w:effect w:val="none"/>
      <w:vertAlign w:val="baseline"/>
      <w:cs w:val="0"/>
      <w:em w:val="none"/>
    </w:rPr>
  </w:style>
  <w:style w:type="character" w:customStyle="1" w:styleId="WW8Num8z7">
    <w:name w:val="WW8Num8z7"/>
    <w:rPr>
      <w:w w:val="100"/>
      <w:position w:val="-1"/>
      <w:effect w:val="none"/>
      <w:vertAlign w:val="baseline"/>
      <w:cs w:val="0"/>
      <w:em w:val="none"/>
    </w:rPr>
  </w:style>
  <w:style w:type="character" w:customStyle="1" w:styleId="WW8Num8z8">
    <w:name w:val="WW8Num8z8"/>
    <w:rPr>
      <w:w w:val="100"/>
      <w:position w:val="-1"/>
      <w:effect w:val="none"/>
      <w:vertAlign w:val="baseline"/>
      <w:cs w:val="0"/>
      <w:em w:val="none"/>
    </w:rPr>
  </w:style>
  <w:style w:type="character" w:customStyle="1" w:styleId="WW8Num9z0">
    <w:name w:val="WW8Num9z0"/>
    <w:rPr>
      <w:rFonts w:ascii="Courier New" w:hAnsi="Courier New" w:cs="Courier New" w:hint="default"/>
      <w:w w:val="100"/>
      <w:position w:val="-1"/>
      <w:effect w:val="none"/>
      <w:vertAlign w:val="baseline"/>
      <w:cs w:val="0"/>
      <w:em w:val="none"/>
    </w:rPr>
  </w:style>
  <w:style w:type="character" w:customStyle="1" w:styleId="WW8Num9z2">
    <w:name w:val="WW8Num9z2"/>
    <w:rPr>
      <w:rFonts w:ascii="Wingdings" w:hAnsi="Wingdings" w:cs="Wingdings" w:hint="default"/>
      <w:w w:val="100"/>
      <w:position w:val="-1"/>
      <w:effect w:val="none"/>
      <w:vertAlign w:val="baseline"/>
      <w:cs w:val="0"/>
      <w:em w:val="none"/>
    </w:rPr>
  </w:style>
  <w:style w:type="character" w:customStyle="1" w:styleId="WW8Num9z3">
    <w:name w:val="WW8Num9z3"/>
    <w:rPr>
      <w:rFonts w:ascii="Symbol" w:hAnsi="Symbol" w:cs="Symbol" w:hint="default"/>
      <w:w w:val="100"/>
      <w:position w:val="-1"/>
      <w:effect w:val="none"/>
      <w:vertAlign w:val="baseline"/>
      <w:cs w:val="0"/>
      <w:em w:val="none"/>
    </w:rPr>
  </w:style>
  <w:style w:type="character" w:customStyle="1" w:styleId="WW8Num10z0">
    <w:name w:val="WW8Num10z0"/>
    <w:rPr>
      <w:rFonts w:ascii="ZapfHumnst BT" w:hAnsi="ZapfHumnst BT" w:cs="ZapfHumnst BT" w:hint="default"/>
      <w:b w:val="0"/>
      <w:i w:val="0"/>
      <w:w w:val="100"/>
      <w:position w:val="-1"/>
      <w:sz w:val="20"/>
      <w:szCs w:val="20"/>
      <w:effect w:val="none"/>
      <w:vertAlign w:val="baseline"/>
      <w:cs w:val="0"/>
      <w:em w:val="none"/>
    </w:rPr>
  </w:style>
  <w:style w:type="character" w:customStyle="1" w:styleId="WW8Num10z5">
    <w:name w:val="WW8Num10z5"/>
    <w:rPr>
      <w:rFonts w:ascii="Arial Narrow" w:hAnsi="Arial Narrow" w:cs="Arial Narrow" w:hint="default"/>
      <w:b w:val="0"/>
      <w:i w:val="0"/>
      <w:w w:val="100"/>
      <w:position w:val="-1"/>
      <w:sz w:val="22"/>
      <w:szCs w:val="22"/>
      <w:effect w:val="none"/>
      <w:vertAlign w:val="baseline"/>
      <w:cs w:val="0"/>
      <w:em w:val="none"/>
    </w:rPr>
  </w:style>
  <w:style w:type="character" w:customStyle="1" w:styleId="WW8Num10z6">
    <w:name w:val="WW8Num10z6"/>
    <w:rPr>
      <w:w w:val="100"/>
      <w:position w:val="-1"/>
      <w:effect w:val="none"/>
      <w:vertAlign w:val="baseline"/>
      <w:cs w:val="0"/>
      <w:em w:val="none"/>
    </w:rPr>
  </w:style>
  <w:style w:type="character" w:customStyle="1" w:styleId="WW8Num11z0">
    <w:name w:val="WW8Num11z0"/>
    <w:rPr>
      <w:rFonts w:ascii="Courier New" w:hAnsi="Courier New" w:cs="Courier New" w:hint="default"/>
      <w:w w:val="100"/>
      <w:position w:val="-1"/>
      <w:effect w:val="none"/>
      <w:vertAlign w:val="baseline"/>
      <w:cs w:val="0"/>
      <w:em w:val="none"/>
    </w:rPr>
  </w:style>
  <w:style w:type="character" w:customStyle="1" w:styleId="WW8Num11z2">
    <w:name w:val="WW8Num11z2"/>
    <w:rPr>
      <w:rFonts w:ascii="Wingdings" w:hAnsi="Wingdings" w:cs="Wingdings" w:hint="default"/>
      <w:w w:val="100"/>
      <w:position w:val="-1"/>
      <w:effect w:val="none"/>
      <w:vertAlign w:val="baseline"/>
      <w:cs w:val="0"/>
      <w:em w:val="none"/>
    </w:rPr>
  </w:style>
  <w:style w:type="character" w:customStyle="1" w:styleId="WW8Num11z3">
    <w:name w:val="WW8Num11z3"/>
    <w:rPr>
      <w:rFonts w:ascii="Symbol" w:hAnsi="Symbol" w:cs="Symbol" w:hint="default"/>
      <w:w w:val="100"/>
      <w:position w:val="-1"/>
      <w:effect w:val="none"/>
      <w:vertAlign w:val="baseline"/>
      <w:cs w:val="0"/>
      <w:em w:val="none"/>
    </w:rPr>
  </w:style>
  <w:style w:type="character" w:customStyle="1" w:styleId="WW8Num12z0">
    <w:name w:val="WW8Num12z0"/>
    <w:rPr>
      <w:rFonts w:ascii="Courier New" w:hAnsi="Courier New" w:cs="Courier New" w:hint="default"/>
      <w:w w:val="100"/>
      <w:position w:val="-1"/>
      <w:effect w:val="none"/>
      <w:vertAlign w:val="baseline"/>
      <w:cs w:val="0"/>
      <w:em w:val="none"/>
    </w:rPr>
  </w:style>
  <w:style w:type="character" w:customStyle="1" w:styleId="WW8Num12z2">
    <w:name w:val="WW8Num12z2"/>
    <w:rPr>
      <w:rFonts w:ascii="Wingdings" w:hAnsi="Wingdings" w:cs="Wingdings" w:hint="default"/>
      <w:w w:val="100"/>
      <w:position w:val="-1"/>
      <w:effect w:val="none"/>
      <w:vertAlign w:val="baseline"/>
      <w:cs w:val="0"/>
      <w:em w:val="none"/>
    </w:rPr>
  </w:style>
  <w:style w:type="character" w:customStyle="1" w:styleId="WW8Num12z3">
    <w:name w:val="WW8Num12z3"/>
    <w:rPr>
      <w:rFonts w:ascii="Symbol" w:hAnsi="Symbol" w:cs="Symbol" w:hint="default"/>
      <w:w w:val="100"/>
      <w:position w:val="-1"/>
      <w:effect w:val="none"/>
      <w:vertAlign w:val="baseline"/>
      <w:cs w:val="0"/>
      <w:em w:val="none"/>
    </w:rPr>
  </w:style>
  <w:style w:type="character" w:customStyle="1" w:styleId="WW8Num13z0">
    <w:name w:val="WW8Num13z0"/>
    <w:rPr>
      <w:rFonts w:ascii="ZapfHumnst BT" w:hAnsi="ZapfHumnst BT" w:cs="ZapfHumnst BT" w:hint="default"/>
      <w:b/>
      <w:i w:val="0"/>
      <w:w w:val="100"/>
      <w:position w:val="-1"/>
      <w:sz w:val="20"/>
      <w:szCs w:val="20"/>
      <w:effect w:val="none"/>
      <w:vertAlign w:val="baseline"/>
      <w:cs w:val="0"/>
      <w:em w:val="none"/>
    </w:rPr>
  </w:style>
  <w:style w:type="character" w:customStyle="1" w:styleId="WW8Num13z1">
    <w:name w:val="WW8Num13z1"/>
    <w:rPr>
      <w:rFonts w:ascii="ZapfHumnst BT" w:hAnsi="ZapfHumnst BT" w:cs="ZapfHumnst BT" w:hint="default"/>
      <w:b w:val="0"/>
      <w:i w:val="0"/>
      <w:w w:val="100"/>
      <w:position w:val="-1"/>
      <w:sz w:val="20"/>
      <w:szCs w:val="20"/>
      <w:effect w:val="none"/>
      <w:vertAlign w:val="baseline"/>
      <w:cs w:val="0"/>
      <w:em w:val="none"/>
    </w:rPr>
  </w:style>
  <w:style w:type="character" w:customStyle="1" w:styleId="WW8Num13z5">
    <w:name w:val="WW8Num13z5"/>
    <w:rPr>
      <w:rFonts w:ascii="ZapfHumnst BT" w:hAnsi="ZapfHumnst BT" w:cs="ZapfHumnst BT" w:hint="default"/>
      <w:b w:val="0"/>
      <w:i w:val="0"/>
      <w:w w:val="100"/>
      <w:position w:val="-1"/>
      <w:sz w:val="20"/>
      <w:szCs w:val="22"/>
      <w:effect w:val="none"/>
      <w:vertAlign w:val="baseline"/>
      <w:cs w:val="0"/>
      <w:em w:val="none"/>
    </w:rPr>
  </w:style>
  <w:style w:type="character" w:customStyle="1" w:styleId="WW8Num13z6">
    <w:name w:val="WW8Num13z6"/>
    <w:rPr>
      <w:w w:val="100"/>
      <w:position w:val="-1"/>
      <w:effect w:val="none"/>
      <w:vertAlign w:val="baseline"/>
      <w:cs w:val="0"/>
      <w:em w:val="none"/>
    </w:rPr>
  </w:style>
  <w:style w:type="character" w:customStyle="1" w:styleId="WW8Num14z0">
    <w:name w:val="WW8Num14z0"/>
    <w:rPr>
      <w:rFonts w:ascii="Courier New" w:hAnsi="Courier New" w:cs="Courier New" w:hint="default"/>
      <w:w w:val="100"/>
      <w:position w:val="-1"/>
      <w:effect w:val="none"/>
      <w:vertAlign w:val="baseline"/>
      <w:cs w:val="0"/>
      <w:em w:val="none"/>
    </w:rPr>
  </w:style>
  <w:style w:type="character" w:customStyle="1" w:styleId="WW8Num14z2">
    <w:name w:val="WW8Num14z2"/>
    <w:rPr>
      <w:rFonts w:ascii="Wingdings" w:hAnsi="Wingdings" w:cs="Wingdings" w:hint="default"/>
      <w:w w:val="100"/>
      <w:position w:val="-1"/>
      <w:effect w:val="none"/>
      <w:vertAlign w:val="baseline"/>
      <w:cs w:val="0"/>
      <w:em w:val="none"/>
    </w:rPr>
  </w:style>
  <w:style w:type="character" w:customStyle="1" w:styleId="WW8Num14z3">
    <w:name w:val="WW8Num14z3"/>
    <w:rPr>
      <w:rFonts w:ascii="Symbol" w:hAnsi="Symbol" w:cs="Symbol" w:hint="default"/>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styleId="Nmerodepgina">
    <w:name w:val="page number"/>
    <w:basedOn w:val="Fontepargpadro2"/>
    <w:rPr>
      <w:w w:val="100"/>
      <w:position w:val="-1"/>
      <w:effect w:val="none"/>
      <w:vertAlign w:val="baseline"/>
      <w:cs w:val="0"/>
      <w:em w:val="none"/>
    </w:rPr>
  </w:style>
  <w:style w:type="character" w:customStyle="1" w:styleId="style11">
    <w:name w:val="style11"/>
    <w:rPr>
      <w:rFonts w:ascii="Verdana" w:hAnsi="Verdana" w:cs="Verdana" w:hint="default"/>
      <w:b/>
      <w:bCs/>
      <w:color w:val="333333"/>
      <w:w w:val="100"/>
      <w:position w:val="-1"/>
      <w:sz w:val="18"/>
      <w:szCs w:val="18"/>
      <w:effect w:val="none"/>
      <w:vertAlign w:val="baseline"/>
      <w:cs w:val="0"/>
      <w:em w:val="none"/>
    </w:rPr>
  </w:style>
  <w:style w:type="character" w:customStyle="1" w:styleId="style21">
    <w:name w:val="style21"/>
    <w:rPr>
      <w:rFonts w:ascii="Arial" w:hAnsi="Arial" w:cs="Arial" w:hint="default"/>
      <w:b/>
      <w:bCs/>
      <w:w w:val="100"/>
      <w:position w:val="-1"/>
      <w:sz w:val="21"/>
      <w:szCs w:val="21"/>
      <w:effect w:val="none"/>
      <w:vertAlign w:val="baseline"/>
      <w:cs w:val="0"/>
      <w:em w:val="none"/>
    </w:rPr>
  </w:style>
  <w:style w:type="character" w:customStyle="1" w:styleId="LinkdaInternet">
    <w:name w:val="Link da Internet"/>
    <w:rPr>
      <w:color w:val="0000FF"/>
      <w:w w:val="100"/>
      <w:position w:val="-1"/>
      <w:u w:val="single"/>
      <w:effect w:val="none"/>
      <w:vertAlign w:val="baseline"/>
      <w:cs w:val="0"/>
      <w:em w:val="none"/>
    </w:rPr>
  </w:style>
  <w:style w:type="character" w:styleId="Forte">
    <w:name w:val="Strong"/>
    <w:rPr>
      <w:b/>
      <w:w w:val="100"/>
      <w:position w:val="-1"/>
      <w:effect w:val="none"/>
      <w:vertAlign w:val="baseline"/>
      <w:cs w:val="0"/>
      <w:em w:val="none"/>
    </w:rPr>
  </w:style>
  <w:style w:type="character" w:customStyle="1" w:styleId="recuob1">
    <w:name w:val="recuob1"/>
    <w:basedOn w:val="Fontepargpadro2"/>
    <w:rPr>
      <w:w w:val="100"/>
      <w:position w:val="-1"/>
      <w:effect w:val="none"/>
      <w:vertAlign w:val="baseline"/>
      <w:cs w:val="0"/>
      <w:em w:val="none"/>
    </w:rPr>
  </w:style>
  <w:style w:type="character" w:customStyle="1" w:styleId="WW8Num2z2">
    <w:name w:val="WW8Num2z2"/>
    <w:rPr>
      <w:w w:val="100"/>
      <w:position w:val="-1"/>
      <w:sz w:val="24"/>
      <w:effect w:val="none"/>
      <w:vertAlign w:val="baseline"/>
      <w:cs w:val="0"/>
      <w:em w:val="none"/>
    </w:rPr>
  </w:style>
  <w:style w:type="character" w:customStyle="1" w:styleId="WW8Num10z2">
    <w:name w:val="WW8Num10z2"/>
    <w:rPr>
      <w:w w:val="100"/>
      <w:position w:val="-1"/>
      <w:sz w:val="24"/>
      <w:effect w:val="none"/>
      <w:vertAlign w:val="baseline"/>
      <w:cs w:val="0"/>
      <w:em w:val="none"/>
    </w:rPr>
  </w:style>
  <w:style w:type="character" w:customStyle="1" w:styleId="WW8Num14z1">
    <w:name w:val="WW8Num14z1"/>
    <w:rPr>
      <w:rFonts w:ascii="Courier New" w:hAnsi="Courier New" w:cs="Courier New"/>
      <w:w w:val="100"/>
      <w:position w:val="-1"/>
      <w:effect w:val="none"/>
      <w:vertAlign w:val="baseline"/>
      <w:cs w:val="0"/>
      <w:em w:val="none"/>
    </w:rPr>
  </w:style>
  <w:style w:type="character" w:customStyle="1" w:styleId="WW8Num15z0">
    <w:name w:val="WW8Num15z0"/>
    <w:rPr>
      <w:rFonts w:ascii="Arial" w:hAnsi="Arial" w:cs="Arial"/>
      <w:w w:val="100"/>
      <w:position w:val="-1"/>
      <w:sz w:val="24"/>
      <w:effect w:val="none"/>
      <w:vertAlign w:val="baseline"/>
      <w:cs w:val="0"/>
      <w:em w:val="none"/>
    </w:rPr>
  </w:style>
  <w:style w:type="character" w:customStyle="1" w:styleId="WW8Num15z2">
    <w:name w:val="WW8Num15z2"/>
    <w:rPr>
      <w:w w:val="100"/>
      <w:position w:val="-1"/>
      <w:sz w:val="24"/>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character" w:customStyle="1" w:styleId="CorpodetextoChar">
    <w:name w:val="Corpo de texto Char"/>
    <w:rPr>
      <w:rFonts w:ascii="Arial" w:hAnsi="Arial" w:cs="Arial"/>
      <w:w w:val="100"/>
      <w:position w:val="-1"/>
      <w:sz w:val="24"/>
      <w:effect w:val="none"/>
      <w:vertAlign w:val="baseline"/>
      <w:cs w:val="0"/>
      <w:em w:val="none"/>
    </w:rPr>
  </w:style>
  <w:style w:type="character" w:customStyle="1" w:styleId="TtuloChar">
    <w:name w:val="Título Char"/>
    <w:rPr>
      <w:w w:val="100"/>
      <w:position w:val="-1"/>
      <w:sz w:val="40"/>
      <w:effect w:val="none"/>
      <w:vertAlign w:val="baseline"/>
      <w:cs w:val="0"/>
      <w:em w:val="none"/>
    </w:rPr>
  </w:style>
  <w:style w:type="character" w:customStyle="1" w:styleId="Ttulo6Char">
    <w:name w:val="Título 6 Char"/>
    <w:rPr>
      <w:rFonts w:ascii="Calibri" w:hAnsi="Calibri" w:cs="Calibri"/>
      <w:b/>
      <w:bCs/>
      <w:w w:val="100"/>
      <w:position w:val="-1"/>
      <w:sz w:val="22"/>
      <w:szCs w:val="22"/>
      <w:effect w:val="none"/>
      <w:vertAlign w:val="baseline"/>
      <w:cs w:val="0"/>
      <w:em w:val="none"/>
    </w:rPr>
  </w:style>
  <w:style w:type="character" w:customStyle="1" w:styleId="Ttulo7Char">
    <w:name w:val="Título 7 Char"/>
    <w:rPr>
      <w:rFonts w:ascii="Calibri" w:hAnsi="Calibri" w:cs="Calibri"/>
      <w:w w:val="100"/>
      <w:position w:val="-1"/>
      <w:sz w:val="24"/>
      <w:szCs w:val="24"/>
      <w:effect w:val="none"/>
      <w:vertAlign w:val="baseline"/>
      <w:cs w:val="0"/>
      <w:em w:val="none"/>
    </w:rPr>
  </w:style>
  <w:style w:type="character" w:customStyle="1" w:styleId="Ttulo8Char">
    <w:name w:val="Título 8 Char"/>
    <w:rPr>
      <w:rFonts w:ascii="Calibri" w:hAnsi="Calibri" w:cs="Calibri"/>
      <w:i/>
      <w:iCs/>
      <w:w w:val="100"/>
      <w:position w:val="-1"/>
      <w:sz w:val="24"/>
      <w:szCs w:val="24"/>
      <w:effect w:val="none"/>
      <w:vertAlign w:val="baseline"/>
      <w:cs w:val="0"/>
      <w:em w:val="none"/>
    </w:rPr>
  </w:style>
  <w:style w:type="character" w:customStyle="1" w:styleId="Ttulo9Char">
    <w:name w:val="Título 9 Char"/>
    <w:rPr>
      <w:rFonts w:ascii="Cambria" w:hAnsi="Cambria" w:cs="Cambria"/>
      <w:w w:val="100"/>
      <w:position w:val="-1"/>
      <w:sz w:val="22"/>
      <w:szCs w:val="22"/>
      <w:effect w:val="none"/>
      <w:vertAlign w:val="baseline"/>
      <w:cs w:val="0"/>
      <w:em w:val="none"/>
    </w:rPr>
  </w:style>
  <w:style w:type="character" w:customStyle="1" w:styleId="TextoNivel2Char">
    <w:name w:val="Texto Nivel2 Char"/>
    <w:rPr>
      <w:rFonts w:ascii="Arial" w:hAnsi="Arial" w:cs="Arial"/>
      <w:w w:val="100"/>
      <w:position w:val="-1"/>
      <w:sz w:val="24"/>
      <w:effect w:val="none"/>
      <w:vertAlign w:val="baseline"/>
      <w:cs w:val="0"/>
      <w:em w:val="none"/>
    </w:rPr>
  </w:style>
  <w:style w:type="character" w:customStyle="1" w:styleId="TextoItensChar">
    <w:name w:val="Texto Itens Char"/>
    <w:rPr>
      <w:rFonts w:ascii="Arial" w:hAnsi="Arial" w:cs="Arial"/>
      <w:w w:val="100"/>
      <w:position w:val="-1"/>
      <w:sz w:val="24"/>
      <w:effect w:val="none"/>
      <w:vertAlign w:val="baseline"/>
      <w:cs w:val="0"/>
      <w:em w:val="none"/>
    </w:rPr>
  </w:style>
  <w:style w:type="paragraph" w:styleId="Corpodetexto">
    <w:name w:val="Body Text"/>
    <w:basedOn w:val="Normal"/>
    <w:pPr>
      <w:spacing w:line="360" w:lineRule="auto"/>
      <w:jc w:val="both"/>
    </w:pPr>
  </w:style>
  <w:style w:type="paragraph" w:styleId="Lista">
    <w:name w:val="List"/>
    <w:basedOn w:val="Corpodetexto"/>
    <w:rPr>
      <w:rFonts w:cs="Tahoma"/>
    </w:rPr>
  </w:style>
  <w:style w:type="paragraph" w:styleId="Legenda">
    <w:name w:val="caption"/>
    <w:basedOn w:val="Normal"/>
    <w:pPr>
      <w:suppressLineNumbers/>
      <w:spacing w:before="120" w:after="120"/>
    </w:pPr>
    <w:rPr>
      <w:rFonts w:cs="Mangal"/>
      <w:i/>
      <w:iCs/>
      <w:szCs w:val="24"/>
    </w:rPr>
  </w:style>
  <w:style w:type="paragraph" w:customStyle="1" w:styleId="ndice">
    <w:name w:val="Índice"/>
    <w:basedOn w:val="Normal"/>
    <w:pPr>
      <w:suppressLineNumbers/>
    </w:pPr>
    <w:rPr>
      <w:rFonts w:cs="Tahoma"/>
    </w:rPr>
  </w:style>
  <w:style w:type="paragraph" w:customStyle="1" w:styleId="Ttulo10">
    <w:name w:val="Título1"/>
    <w:basedOn w:val="Normal"/>
    <w:next w:val="Corpodetexto"/>
    <w:pPr>
      <w:jc w:val="center"/>
    </w:pPr>
    <w:rPr>
      <w:rFonts w:ascii="Times New Roman" w:hAnsi="Times New Roman" w:cs="Times New Roman"/>
      <w:sz w:val="40"/>
    </w:rPr>
  </w:style>
  <w:style w:type="paragraph" w:customStyle="1" w:styleId="Corpodetextorecuado">
    <w:name w:val="Corpo de texto recuado"/>
    <w:basedOn w:val="Normal"/>
    <w:pPr>
      <w:ind w:left="0" w:firstLine="720"/>
      <w:jc w:val="both"/>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customStyle="1" w:styleId="Recuodecorpodetexto22">
    <w:name w:val="Recuo de corpo de texto 22"/>
    <w:basedOn w:val="Normal"/>
    <w:pPr>
      <w:ind w:left="0" w:firstLine="851"/>
      <w:jc w:val="both"/>
    </w:pPr>
  </w:style>
  <w:style w:type="paragraph" w:customStyle="1" w:styleId="TextosemFormatao2">
    <w:name w:val="Texto sem Formatação2"/>
    <w:basedOn w:val="Normal"/>
    <w:pPr>
      <w:autoSpaceDE w:val="0"/>
    </w:pPr>
    <w:rPr>
      <w:rFonts w:ascii="Courier New" w:hAnsi="Courier New" w:cs="Courier New"/>
      <w:sz w:val="20"/>
    </w:rPr>
  </w:style>
  <w:style w:type="paragraph" w:customStyle="1" w:styleId="Recuodecorpodetexto32">
    <w:name w:val="Recuo de corpo de texto 32"/>
    <w:basedOn w:val="Normal"/>
    <w:pPr>
      <w:ind w:left="0" w:right="-1" w:firstLine="1418"/>
      <w:jc w:val="both"/>
    </w:pPr>
  </w:style>
  <w:style w:type="paragraph" w:customStyle="1" w:styleId="Ivo">
    <w:name w:val="Ivo"/>
    <w:basedOn w:val="Normal"/>
    <w:pPr>
      <w:spacing w:before="120" w:after="120" w:line="360" w:lineRule="auto"/>
      <w:jc w:val="both"/>
    </w:pPr>
    <w:rPr>
      <w:b/>
      <w:bCs/>
      <w:szCs w:val="24"/>
    </w:rPr>
  </w:style>
  <w:style w:type="paragraph" w:customStyle="1" w:styleId="Corpodetexto22">
    <w:name w:val="Corpo de texto 22"/>
    <w:basedOn w:val="Normal"/>
  </w:style>
  <w:style w:type="paragraph" w:customStyle="1" w:styleId="Corpodetexto32">
    <w:name w:val="Corpo de texto 32"/>
    <w:basedOn w:val="Normal"/>
    <w:pPr>
      <w:pBdr>
        <w:top w:val="single" w:sz="12" w:space="15" w:color="000000"/>
        <w:left w:val="single" w:sz="12" w:space="15" w:color="000000"/>
        <w:bottom w:val="single" w:sz="12" w:space="15" w:color="000000"/>
        <w:right w:val="single" w:sz="12" w:space="15" w:color="000000"/>
      </w:pBdr>
      <w:jc w:val="center"/>
    </w:pPr>
    <w:rPr>
      <w:rFonts w:ascii="Helv" w:hAnsi="Helv" w:cs="Helv"/>
      <w:b/>
      <w:color w:val="000000"/>
      <w:sz w:val="32"/>
    </w:rPr>
  </w:style>
  <w:style w:type="paragraph" w:styleId="MapadoDocumento">
    <w:name w:val="Document Map"/>
    <w:basedOn w:val="Normal"/>
    <w:pPr>
      <w:shd w:val="clear" w:color="auto" w:fill="000080"/>
    </w:pPr>
    <w:rPr>
      <w:rFonts w:ascii="Tahoma" w:hAnsi="Tahoma" w:cs="Tahoma"/>
      <w:sz w:val="20"/>
    </w:rPr>
  </w:style>
  <w:style w:type="paragraph" w:styleId="NormalWeb">
    <w:name w:val="Normal (Web)"/>
    <w:basedOn w:val="Normal"/>
    <w:pPr>
      <w:spacing w:before="100" w:after="100"/>
    </w:pPr>
    <w:rPr>
      <w:rFonts w:ascii="Times New Roman" w:hAnsi="Times New Roman" w:cs="Times New Roman"/>
      <w:szCs w:val="24"/>
    </w:rPr>
  </w:style>
  <w:style w:type="paragraph" w:customStyle="1" w:styleId="recuo">
    <w:name w:val="recuo"/>
    <w:basedOn w:val="Normal"/>
    <w:pPr>
      <w:spacing w:before="100" w:after="100"/>
      <w:ind w:left="300" w:firstLine="0"/>
    </w:pPr>
    <w:rPr>
      <w:rFonts w:ascii="Times New Roman" w:hAnsi="Times New Roman" w:cs="Times New Roman"/>
      <w:szCs w:val="24"/>
    </w:rPr>
  </w:style>
  <w:style w:type="paragraph" w:customStyle="1" w:styleId="Captulo">
    <w:name w:val="Capítulo"/>
    <w:basedOn w:val="Normal"/>
    <w:next w:val="Corpodetexto"/>
    <w:pPr>
      <w:keepNext/>
      <w:spacing w:before="240" w:after="120"/>
    </w:pPr>
    <w:rPr>
      <w:rFonts w:eastAsia="MS Mincho" w:cs="Tahoma"/>
      <w:sz w:val="28"/>
      <w:szCs w:val="28"/>
    </w:rPr>
  </w:style>
  <w:style w:type="paragraph" w:customStyle="1" w:styleId="Legenda1">
    <w:name w:val="Legenda1"/>
    <w:basedOn w:val="Normal"/>
    <w:pPr>
      <w:suppressLineNumbers/>
      <w:spacing w:before="120" w:after="120"/>
    </w:pPr>
    <w:rPr>
      <w:rFonts w:cs="Tahoma"/>
      <w:i/>
      <w:iCs/>
      <w:szCs w:val="24"/>
    </w:rPr>
  </w:style>
  <w:style w:type="paragraph" w:customStyle="1" w:styleId="Recuodecorpodetexto21">
    <w:name w:val="Recuo de corpo de texto 21"/>
    <w:basedOn w:val="Normal"/>
    <w:pPr>
      <w:ind w:left="0" w:firstLine="851"/>
      <w:jc w:val="both"/>
    </w:pPr>
  </w:style>
  <w:style w:type="paragraph" w:customStyle="1" w:styleId="TextosemFormatao1">
    <w:name w:val="Texto sem Formatação1"/>
    <w:basedOn w:val="Normal"/>
    <w:pPr>
      <w:autoSpaceDE w:val="0"/>
    </w:pPr>
    <w:rPr>
      <w:rFonts w:ascii="Courier New" w:hAnsi="Courier New" w:cs="Courier New"/>
      <w:sz w:val="20"/>
    </w:rPr>
  </w:style>
  <w:style w:type="paragraph" w:customStyle="1" w:styleId="Recuodecorpodetexto31">
    <w:name w:val="Recuo de corpo de texto 31"/>
    <w:basedOn w:val="Normal"/>
    <w:pPr>
      <w:ind w:left="0" w:right="-1" w:firstLine="1418"/>
      <w:jc w:val="both"/>
    </w:pPr>
  </w:style>
  <w:style w:type="paragraph" w:customStyle="1" w:styleId="Corpodetexto21">
    <w:name w:val="Corpo de texto 21"/>
    <w:basedOn w:val="Normal"/>
  </w:style>
  <w:style w:type="paragraph" w:customStyle="1" w:styleId="Corpodetexto31">
    <w:name w:val="Corpo de texto 31"/>
    <w:basedOn w:val="Normal"/>
    <w:pPr>
      <w:pBdr>
        <w:top w:val="single" w:sz="8" w:space="15" w:color="000000"/>
        <w:left w:val="single" w:sz="8" w:space="15" w:color="000000"/>
        <w:bottom w:val="single" w:sz="8" w:space="15" w:color="000000"/>
        <w:right w:val="single" w:sz="8" w:space="15" w:color="000000"/>
      </w:pBdr>
      <w:jc w:val="center"/>
    </w:pPr>
    <w:rPr>
      <w:rFonts w:ascii="Helv" w:hAnsi="Helv" w:cs="Helv"/>
      <w:b/>
      <w:color w:val="000000"/>
      <w:sz w:val="32"/>
    </w:rPr>
  </w:style>
  <w:style w:type="paragraph" w:styleId="Textodebalo">
    <w:name w:val="Balloon Text"/>
    <w:basedOn w:val="Normal"/>
    <w:rPr>
      <w:rFonts w:ascii="Tahoma" w:hAnsi="Tahoma" w:cs="Tahoma"/>
      <w:sz w:val="16"/>
      <w:szCs w:val="16"/>
    </w:rPr>
  </w:style>
  <w:style w:type="paragraph" w:styleId="PargrafodaLista">
    <w:name w:val="List Paragraph"/>
    <w:basedOn w:val="Normal"/>
    <w:pPr>
      <w:ind w:left="708" w:firstLine="0"/>
    </w:pPr>
  </w:style>
  <w:style w:type="paragraph" w:customStyle="1" w:styleId="TextoNivel2">
    <w:name w:val="Texto Nivel2"/>
    <w:basedOn w:val="Corpodetexto"/>
    <w:pPr>
      <w:tabs>
        <w:tab w:val="left" w:pos="0"/>
      </w:tabs>
      <w:spacing w:before="120" w:line="240" w:lineRule="auto"/>
    </w:pPr>
    <w:rPr>
      <w:sz w:val="20"/>
    </w:rPr>
  </w:style>
  <w:style w:type="paragraph" w:customStyle="1" w:styleId="TextoItens">
    <w:name w:val="Texto Itens"/>
    <w:basedOn w:val="Corpodetexto"/>
    <w:pPr>
      <w:spacing w:line="240" w:lineRule="auto"/>
      <w:ind w:left="0" w:firstLine="1134"/>
    </w:pPr>
    <w:rPr>
      <w:sz w:val="20"/>
    </w:r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V4zbqvEyeG4eYZ4fnMVVGTYIkw==">AMUW2mXU7cHjBodZatDQFy+Ng/H6A24SYoha+ZdZ4Z6dKsLj6NI1BPlFe8cwhdLuxmZWmFdzre1WKTyd9ym9JGLZkLkEUOzXBoCeggVlP6JwG2VLuG6bTWvjblWO2jzwpzfL+rYqXWqO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14</Pages>
  <Words>6772</Words>
  <Characters>36570</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43256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UFSM-RS</dc:creator>
  <cp:lastModifiedBy>Manut</cp:lastModifiedBy>
  <cp:revision>17</cp:revision>
  <dcterms:created xsi:type="dcterms:W3CDTF">2021-10-15T13:29:00Z</dcterms:created>
  <dcterms:modified xsi:type="dcterms:W3CDTF">2021-10-19T14:28:00Z</dcterms:modified>
</cp:coreProperties>
</file>